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紫金农商银行2025年三季度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关联交易专项报告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本行根据《银行保险机构关联交易管理办法》和本行《关联交易管理办法》的相关规定，依法合规开展关联交易，现将2025年三季度末关联交易的具体情况披露如下：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一、授信类关联交易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截至2025年三季度末，本行与关联方发生的授信类关联交易净额84.76亿元，占资本净额的36.41%，均符合监管规定。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二、资产转移类关联交易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2025年三季度，本行与关联方发生的资产转移类关联交易金额10.27亿元，符合监管规定。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三、服务类关联交易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2025年三季度，本行与关联方发生的服务类关联交易金额0.096亿元，符合监管规定。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四、存款和其他类型关联交易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2025年三季度，本行与关联方发生的存款类关联交易2.33亿元，其他类关联交易0.004亿元。均符合监管规定。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江苏紫金农村商业银行股份有限公司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2025年10月29日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A3DE7"/>
    <w:rsid w:val="088A7CE8"/>
    <w:rsid w:val="0FB62F8C"/>
    <w:rsid w:val="266A5F61"/>
    <w:rsid w:val="26E64BCA"/>
    <w:rsid w:val="2E936A49"/>
    <w:rsid w:val="3F5F1F2E"/>
    <w:rsid w:val="5CB852C5"/>
    <w:rsid w:val="64EC1599"/>
    <w:rsid w:val="691A3DE7"/>
    <w:rsid w:val="6EAE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2025-04-23T10:08:00Z</dcterms:created>
  <dc:creator>夏</dc:creator>
  <cp:lastModifiedBy>葛伶燕</cp:lastModifiedBy>
  <dcterms:modified xsi:type="dcterms:W3CDTF">2025-10-30T02:22:11Z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4F811BE527564F3798BFB403509C2303</vt:lpwstr>
  </property>
</Properties>
</file>