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F5A3A">
      <w:pPr>
        <w:widowControl/>
        <w:spacing w:before="156" w:beforeLines="50"/>
        <w:jc w:val="center"/>
        <w:rPr>
          <w:rFonts w:ascii="楷体" w:hAnsi="楷体" w:eastAsia="楷体" w:cs="楷体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</w:rPr>
        <w:t>“苏银理财恒源1年定开28期”</w:t>
      </w:r>
    </w:p>
    <w:p w14:paraId="78F82836">
      <w:pPr>
        <w:widowControl/>
        <w:spacing w:before="156" w:beforeLines="50"/>
        <w:jc w:val="center"/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</w:rPr>
        <w:t>理财产品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/>
        </w:rPr>
        <w:t>投资周期业绩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</w:rPr>
        <w:t>公告</w:t>
      </w:r>
    </w:p>
    <w:p w14:paraId="6206AC88">
      <w:pPr>
        <w:widowControl/>
        <w:jc w:val="center"/>
        <w:rPr>
          <w:rFonts w:ascii="楷体" w:hAnsi="楷体" w:eastAsia="楷体" w:cs="楷体"/>
          <w:kern w:val="0"/>
          <w:sz w:val="24"/>
          <w:szCs w:val="24"/>
        </w:rPr>
      </w:pPr>
    </w:p>
    <w:p w14:paraId="5C5E86B4">
      <w:pPr>
        <w:widowControl/>
        <w:rPr>
          <w:rFonts w:ascii="楷体" w:hAnsi="楷体" w:eastAsia="楷体" w:cs="楷体"/>
          <w:color w:val="000000"/>
          <w:kern w:val="0"/>
          <w:sz w:val="24"/>
          <w:szCs w:val="24"/>
        </w:rPr>
      </w:pPr>
    </w:p>
    <w:p w14:paraId="3D2B6152">
      <w:pPr>
        <w:widowControl/>
        <w:jc w:val="left"/>
        <w:rPr>
          <w:rFonts w:ascii="楷体" w:hAnsi="楷体" w:eastAsia="楷体" w:cs="楷体"/>
          <w:color w:val="000000"/>
          <w:kern w:val="0"/>
          <w:sz w:val="27"/>
          <w:szCs w:val="27"/>
        </w:rPr>
      </w:pP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 xml:space="preserve">尊敬的客户： </w:t>
      </w:r>
    </w:p>
    <w:p w14:paraId="257E640C">
      <w:pPr>
        <w:widowControl/>
        <w:spacing w:before="156" w:beforeLines="50"/>
        <w:ind w:firstLine="540" w:firstLineChars="200"/>
        <w:jc w:val="left"/>
        <w:rPr>
          <w:rFonts w:ascii="楷体" w:hAnsi="楷体" w:eastAsia="楷体" w:cs="楷体"/>
          <w:color w:val="000000"/>
          <w:kern w:val="0"/>
          <w:sz w:val="27"/>
          <w:szCs w:val="27"/>
        </w:rPr>
      </w:pPr>
      <w:r>
        <w:rPr>
          <w:rFonts w:hint="eastAsia" w:ascii="楷体" w:hAnsi="楷体" w:eastAsia="楷体" w:cs="楷体"/>
          <w:color w:val="000000"/>
          <w:kern w:val="0"/>
          <w:sz w:val="27"/>
          <w:szCs w:val="27"/>
          <w:lang w:val="en-US" w:eastAsia="zh-CN"/>
        </w:rPr>
        <w:t>本产品最新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投资周期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  <w:lang w:eastAsia="zh-CN"/>
        </w:rPr>
        <w:t>（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2025年9月26日-2026年11月2日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  <w:lang w:eastAsia="zh-CN"/>
        </w:rPr>
        <w:t>）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，该投资周期业绩表现如下：</w:t>
      </w:r>
    </w:p>
    <w:tbl>
      <w:tblPr>
        <w:tblStyle w:val="7"/>
        <w:tblW w:w="85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5010"/>
        <w:gridCol w:w="2242"/>
      </w:tblGrid>
      <w:tr w14:paraId="44386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13" w:type="dxa"/>
            <w:vAlign w:val="center"/>
          </w:tcPr>
          <w:p w14:paraId="020A95EB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销售代码</w:t>
            </w:r>
          </w:p>
        </w:tc>
        <w:tc>
          <w:tcPr>
            <w:tcW w:w="5010" w:type="dxa"/>
            <w:vAlign w:val="center"/>
          </w:tcPr>
          <w:p w14:paraId="2B456D07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销售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名称</w:t>
            </w:r>
          </w:p>
        </w:tc>
        <w:tc>
          <w:tcPr>
            <w:tcW w:w="2242" w:type="dxa"/>
            <w:vAlign w:val="center"/>
          </w:tcPr>
          <w:p w14:paraId="1039E7C8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投资周期年化收益</w:t>
            </w:r>
            <w:r>
              <w:rPr>
                <w:rFonts w:hint="eastAsia" w:ascii="楷体" w:hAnsi="楷体" w:eastAsia="楷体" w:cs="楷体"/>
                <w:b/>
                <w:color w:val="000000"/>
                <w:kern w:val="0"/>
                <w:szCs w:val="21"/>
              </w:rPr>
              <w:t>率</w:t>
            </w:r>
          </w:p>
        </w:tc>
      </w:tr>
      <w:tr w14:paraId="27447EE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4D613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J02078</w:t>
            </w:r>
          </w:p>
        </w:tc>
        <w:tc>
          <w:tcPr>
            <w:tcW w:w="5010" w:type="dxa"/>
            <w:vAlign w:val="center"/>
          </w:tcPr>
          <w:p w14:paraId="4EE1C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苏银理财恒源1年定开28期A</w:t>
            </w:r>
          </w:p>
        </w:tc>
        <w:tc>
          <w:tcPr>
            <w:tcW w:w="2242" w:type="dxa"/>
            <w:vAlign w:val="center"/>
          </w:tcPr>
          <w:p w14:paraId="7291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2.57%</w:t>
            </w:r>
          </w:p>
        </w:tc>
      </w:tr>
      <w:tr w14:paraId="3797A87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4CDC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J02079</w:t>
            </w:r>
          </w:p>
        </w:tc>
        <w:tc>
          <w:tcPr>
            <w:tcW w:w="5010" w:type="dxa"/>
            <w:vAlign w:val="center"/>
          </w:tcPr>
          <w:p w14:paraId="5C080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苏银理财恒源1年定开28期B</w:t>
            </w:r>
          </w:p>
        </w:tc>
        <w:tc>
          <w:tcPr>
            <w:tcW w:w="2242" w:type="dxa"/>
            <w:vAlign w:val="center"/>
          </w:tcPr>
          <w:p w14:paraId="73A0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2.60%</w:t>
            </w:r>
          </w:p>
        </w:tc>
      </w:tr>
      <w:tr w14:paraId="02CA632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7C24D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J08102</w:t>
            </w:r>
          </w:p>
        </w:tc>
        <w:tc>
          <w:tcPr>
            <w:tcW w:w="5010" w:type="dxa"/>
            <w:vAlign w:val="center"/>
          </w:tcPr>
          <w:p w14:paraId="7639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苏银理财恒源1年定开28期C</w:t>
            </w:r>
          </w:p>
        </w:tc>
        <w:tc>
          <w:tcPr>
            <w:tcW w:w="2242" w:type="dxa"/>
            <w:vAlign w:val="center"/>
          </w:tcPr>
          <w:p w14:paraId="5C6C9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2.73%</w:t>
            </w:r>
          </w:p>
        </w:tc>
      </w:tr>
      <w:tr w14:paraId="11323F5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12083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J02616</w:t>
            </w:r>
          </w:p>
        </w:tc>
        <w:tc>
          <w:tcPr>
            <w:tcW w:w="5010" w:type="dxa"/>
            <w:vAlign w:val="center"/>
          </w:tcPr>
          <w:p w14:paraId="72E0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苏银理财恒源1年定开28期D</w:t>
            </w:r>
          </w:p>
        </w:tc>
        <w:tc>
          <w:tcPr>
            <w:tcW w:w="2242" w:type="dxa"/>
            <w:vAlign w:val="center"/>
          </w:tcPr>
          <w:p w14:paraId="0326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2.72%</w:t>
            </w:r>
          </w:p>
        </w:tc>
      </w:tr>
      <w:tr w14:paraId="22915D3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18DF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J02617</w:t>
            </w:r>
          </w:p>
        </w:tc>
        <w:tc>
          <w:tcPr>
            <w:tcW w:w="5010" w:type="dxa"/>
            <w:vAlign w:val="center"/>
          </w:tcPr>
          <w:p w14:paraId="5184B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苏银理财恒源1年定开28期F</w:t>
            </w:r>
          </w:p>
        </w:tc>
        <w:tc>
          <w:tcPr>
            <w:tcW w:w="2242" w:type="dxa"/>
            <w:vAlign w:val="center"/>
          </w:tcPr>
          <w:p w14:paraId="500F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2.57%</w:t>
            </w:r>
          </w:p>
        </w:tc>
      </w:tr>
      <w:tr w14:paraId="35FA1B9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29665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J02618</w:t>
            </w:r>
          </w:p>
        </w:tc>
        <w:tc>
          <w:tcPr>
            <w:tcW w:w="5010" w:type="dxa"/>
            <w:vAlign w:val="center"/>
          </w:tcPr>
          <w:p w14:paraId="0BE75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苏银理财恒源1年定开28期G</w:t>
            </w:r>
          </w:p>
        </w:tc>
        <w:tc>
          <w:tcPr>
            <w:tcW w:w="2242" w:type="dxa"/>
            <w:vAlign w:val="center"/>
          </w:tcPr>
          <w:p w14:paraId="44607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2.62%</w:t>
            </w:r>
          </w:p>
        </w:tc>
      </w:tr>
      <w:tr w14:paraId="7E312CC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69031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J02619</w:t>
            </w:r>
          </w:p>
        </w:tc>
        <w:tc>
          <w:tcPr>
            <w:tcW w:w="5010" w:type="dxa"/>
            <w:vAlign w:val="center"/>
          </w:tcPr>
          <w:p w14:paraId="0C735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苏银理财恒源1年定开28期J</w:t>
            </w:r>
          </w:p>
        </w:tc>
        <w:tc>
          <w:tcPr>
            <w:tcW w:w="2242" w:type="dxa"/>
            <w:vAlign w:val="center"/>
          </w:tcPr>
          <w:p w14:paraId="3E3B3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2.67%</w:t>
            </w:r>
          </w:p>
        </w:tc>
      </w:tr>
      <w:tr w14:paraId="59D7DF9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2438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J02620</w:t>
            </w:r>
          </w:p>
        </w:tc>
        <w:tc>
          <w:tcPr>
            <w:tcW w:w="5010" w:type="dxa"/>
            <w:vAlign w:val="center"/>
          </w:tcPr>
          <w:p w14:paraId="1A850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苏银理财恒源1年定开28期K</w:t>
            </w:r>
          </w:p>
        </w:tc>
        <w:tc>
          <w:tcPr>
            <w:tcW w:w="2242" w:type="dxa"/>
            <w:vAlign w:val="center"/>
          </w:tcPr>
          <w:p w14:paraId="2710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2.47%</w:t>
            </w:r>
          </w:p>
        </w:tc>
      </w:tr>
      <w:tr w14:paraId="4DEC71D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14C6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J08103</w:t>
            </w:r>
          </w:p>
        </w:tc>
        <w:tc>
          <w:tcPr>
            <w:tcW w:w="5010" w:type="dxa"/>
            <w:vAlign w:val="center"/>
          </w:tcPr>
          <w:p w14:paraId="63E6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苏银理财恒源1年定开28期P</w:t>
            </w:r>
          </w:p>
        </w:tc>
        <w:tc>
          <w:tcPr>
            <w:tcW w:w="2242" w:type="dxa"/>
            <w:vAlign w:val="center"/>
          </w:tcPr>
          <w:p w14:paraId="7042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2.78%</w:t>
            </w:r>
          </w:p>
        </w:tc>
      </w:tr>
      <w:tr w14:paraId="336CAA2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7B42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J08104</w:t>
            </w:r>
          </w:p>
        </w:tc>
        <w:tc>
          <w:tcPr>
            <w:tcW w:w="5010" w:type="dxa"/>
            <w:vAlign w:val="center"/>
          </w:tcPr>
          <w:p w14:paraId="48C87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苏银理财恒源1年定开28期Q</w:t>
            </w:r>
          </w:p>
        </w:tc>
        <w:tc>
          <w:tcPr>
            <w:tcW w:w="2242" w:type="dxa"/>
            <w:vAlign w:val="center"/>
          </w:tcPr>
          <w:p w14:paraId="623C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2.73%</w:t>
            </w:r>
          </w:p>
        </w:tc>
      </w:tr>
      <w:tr w14:paraId="65E77EB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76A34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J08105</w:t>
            </w:r>
          </w:p>
        </w:tc>
        <w:tc>
          <w:tcPr>
            <w:tcW w:w="5010" w:type="dxa"/>
            <w:vAlign w:val="center"/>
          </w:tcPr>
          <w:p w14:paraId="241C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苏银理财恒源1年定开28期S</w:t>
            </w:r>
          </w:p>
        </w:tc>
        <w:tc>
          <w:tcPr>
            <w:tcW w:w="2242" w:type="dxa"/>
            <w:vAlign w:val="center"/>
          </w:tcPr>
          <w:p w14:paraId="6439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2.58%</w:t>
            </w:r>
          </w:p>
        </w:tc>
      </w:tr>
      <w:tr w14:paraId="4B9D48B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327E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J08106</w:t>
            </w:r>
          </w:p>
        </w:tc>
        <w:tc>
          <w:tcPr>
            <w:tcW w:w="5010" w:type="dxa"/>
            <w:vAlign w:val="center"/>
          </w:tcPr>
          <w:p w14:paraId="5630D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苏银理财恒源1年定开28期T</w:t>
            </w:r>
          </w:p>
        </w:tc>
        <w:tc>
          <w:tcPr>
            <w:tcW w:w="2242" w:type="dxa"/>
            <w:vAlign w:val="center"/>
          </w:tcPr>
          <w:p w14:paraId="790B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2.78%</w:t>
            </w:r>
          </w:p>
        </w:tc>
      </w:tr>
      <w:tr w14:paraId="659EDF7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178F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J02621</w:t>
            </w:r>
          </w:p>
        </w:tc>
        <w:tc>
          <w:tcPr>
            <w:tcW w:w="5010" w:type="dxa"/>
            <w:vAlign w:val="center"/>
          </w:tcPr>
          <w:p w14:paraId="7DAA5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苏银理财恒源1年定开28期ZA鑫福款（自动赎回）</w:t>
            </w:r>
          </w:p>
        </w:tc>
        <w:tc>
          <w:tcPr>
            <w:tcW w:w="2242" w:type="dxa"/>
            <w:vAlign w:val="center"/>
          </w:tcPr>
          <w:p w14:paraId="3ACC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2.57%</w:t>
            </w:r>
          </w:p>
        </w:tc>
      </w:tr>
      <w:tr w14:paraId="483D3F3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42A69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J02622</w:t>
            </w:r>
          </w:p>
        </w:tc>
        <w:tc>
          <w:tcPr>
            <w:tcW w:w="5010" w:type="dxa"/>
            <w:vAlign w:val="center"/>
          </w:tcPr>
          <w:p w14:paraId="2839E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苏银理财恒源1年定开28期ZF（自动赎回）</w:t>
            </w:r>
          </w:p>
        </w:tc>
        <w:tc>
          <w:tcPr>
            <w:tcW w:w="2242" w:type="dxa"/>
            <w:vAlign w:val="center"/>
          </w:tcPr>
          <w:p w14:paraId="0F428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2.57%</w:t>
            </w:r>
          </w:p>
        </w:tc>
      </w:tr>
      <w:tr w14:paraId="1699ABF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0F17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J08107</w:t>
            </w:r>
          </w:p>
        </w:tc>
        <w:tc>
          <w:tcPr>
            <w:tcW w:w="5010" w:type="dxa"/>
            <w:vAlign w:val="center"/>
          </w:tcPr>
          <w:p w14:paraId="38C2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苏银理财恒源1年定开28期ZN（自动赎回）</w:t>
            </w:r>
          </w:p>
        </w:tc>
        <w:tc>
          <w:tcPr>
            <w:tcW w:w="2242" w:type="dxa"/>
            <w:vAlign w:val="center"/>
          </w:tcPr>
          <w:p w14:paraId="6F492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2.73%</w:t>
            </w:r>
          </w:p>
        </w:tc>
      </w:tr>
      <w:tr w14:paraId="738036D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 w14:paraId="6EBF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J08108</w:t>
            </w:r>
          </w:p>
        </w:tc>
        <w:tc>
          <w:tcPr>
            <w:tcW w:w="5010" w:type="dxa"/>
            <w:vAlign w:val="center"/>
          </w:tcPr>
          <w:p w14:paraId="484C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苏银理财恒源1年定开28期ZQ（自动赎回）</w:t>
            </w:r>
          </w:p>
        </w:tc>
        <w:tc>
          <w:tcPr>
            <w:tcW w:w="2242" w:type="dxa"/>
            <w:vAlign w:val="center"/>
          </w:tcPr>
          <w:p w14:paraId="4D88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2.52%</w:t>
            </w:r>
            <w:bookmarkStart w:id="0" w:name="_GoBack"/>
            <w:bookmarkEnd w:id="0"/>
          </w:p>
        </w:tc>
      </w:tr>
    </w:tbl>
    <w:p w14:paraId="25647A51">
      <w:pPr>
        <w:widowControl/>
        <w:ind w:firstLine="540" w:firstLineChars="200"/>
        <w:jc w:val="left"/>
        <w:rPr>
          <w:rFonts w:ascii="楷体" w:hAnsi="楷体" w:eastAsia="楷体" w:cs="楷体"/>
          <w:color w:val="000000"/>
          <w:kern w:val="0"/>
          <w:sz w:val="27"/>
          <w:szCs w:val="27"/>
        </w:rPr>
      </w:pP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过往业绩仅供参考，不代表未来表现，不等于理财产品实际收益，投资须谨慎。</w:t>
      </w:r>
    </w:p>
    <w:p w14:paraId="39BD6356">
      <w:pPr>
        <w:widowControl/>
        <w:ind w:firstLine="480"/>
        <w:rPr>
          <w:rFonts w:ascii="楷体" w:hAnsi="楷体" w:eastAsia="楷体" w:cs="楷体"/>
          <w:color w:val="000000"/>
          <w:kern w:val="0"/>
          <w:sz w:val="27"/>
          <w:szCs w:val="27"/>
        </w:rPr>
      </w:pP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 xml:space="preserve">特此公告。     </w:t>
      </w:r>
    </w:p>
    <w:p w14:paraId="7C4E8A6C">
      <w:pPr>
        <w:widowControl/>
        <w:ind w:firstLine="480"/>
        <w:jc w:val="right"/>
        <w:rPr>
          <w:rFonts w:ascii="楷体" w:hAnsi="楷体" w:eastAsia="楷体"/>
          <w:sz w:val="20"/>
        </w:rPr>
      </w:pP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苏银理财有限责任公司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br w:type="textWrapping"/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2026年11月3日</w:t>
      </w:r>
    </w:p>
    <w:p w14:paraId="770127B1">
      <w:pPr>
        <w:rPr>
          <w:rFonts w:ascii="楷体" w:hAnsi="楷体" w:eastAsia="楷体"/>
          <w:sz w:val="20"/>
        </w:rPr>
      </w:pPr>
    </w:p>
    <w:p w14:paraId="473037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/>
          <w:sz w:val="20"/>
        </w:rPr>
        <w:t>备注：本次披露内容解释权归苏银理财所有，不构成任何形式的法律要约或承诺。</w: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53FA6">
    <w:pPr>
      <w:pStyle w:val="5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</w:p>
  <w:p w14:paraId="1A9DEA73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F5E27">
    <w:pPr>
      <w:pStyle w:val="3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pict>
        <v:shape id="WordPictureWatermark367128483" o:spid="_x0000_s4098" o:spt="75" type="#_x0000_t75" style="position:absolute;left:0pt;height:862.85pt;width:1137.3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0"/>
          <wp:wrapSquare wrapText="bothSides"/>
          <wp:docPr id="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说明: C:\Users\JSYH\Desktop\苏银理财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C507A">
    <w:pPr>
      <w:pStyle w:val="6"/>
    </w:pPr>
    <w:r>
      <w:pict>
        <v:shape id="WordPictureWatermark367128482" o:spid="_x0000_s4099" o:spt="75" type="#_x0000_t75" style="position:absolute;left:0pt;height:862.85pt;width:1137.3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24220">
    <w:pPr>
      <w:pStyle w:val="6"/>
    </w:pPr>
    <w:r>
      <w:pict>
        <v:shape id="WordPictureWatermark367128481" o:spid="_x0000_s4097" o:spt="75" type="#_x0000_t75" style="position:absolute;left:0pt;height:862.85pt;width:1137.3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C729A"/>
    <w:rsid w:val="002010EC"/>
    <w:rsid w:val="00212BF8"/>
    <w:rsid w:val="00246CD5"/>
    <w:rsid w:val="00273CEE"/>
    <w:rsid w:val="002E297E"/>
    <w:rsid w:val="00384393"/>
    <w:rsid w:val="00435BAA"/>
    <w:rsid w:val="004C5CC6"/>
    <w:rsid w:val="0056651E"/>
    <w:rsid w:val="00572614"/>
    <w:rsid w:val="005A39BB"/>
    <w:rsid w:val="0066652C"/>
    <w:rsid w:val="006B59C2"/>
    <w:rsid w:val="007C1CB0"/>
    <w:rsid w:val="007D2760"/>
    <w:rsid w:val="00805935"/>
    <w:rsid w:val="00812D85"/>
    <w:rsid w:val="008626CF"/>
    <w:rsid w:val="008E2898"/>
    <w:rsid w:val="009879B6"/>
    <w:rsid w:val="009D169F"/>
    <w:rsid w:val="00B94E31"/>
    <w:rsid w:val="00BC44F4"/>
    <w:rsid w:val="00C82298"/>
    <w:rsid w:val="00CB3B08"/>
    <w:rsid w:val="00CC1DB4"/>
    <w:rsid w:val="00D1100F"/>
    <w:rsid w:val="00D12FB8"/>
    <w:rsid w:val="00D14797"/>
    <w:rsid w:val="00D71270"/>
    <w:rsid w:val="00E72933"/>
    <w:rsid w:val="00F82353"/>
    <w:rsid w:val="01237823"/>
    <w:rsid w:val="55F80262"/>
    <w:rsid w:val="7984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unhideWhenUsed/>
    <w:qFormat/>
    <w:uiPriority w:val="99"/>
    <w:pPr>
      <w:jc w:val="left"/>
    </w:pPr>
  </w:style>
  <w:style w:type="paragraph" w:styleId="3">
    <w:name w:val="Body Text"/>
    <w:basedOn w:val="1"/>
    <w:link w:val="11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/>
      <w:kern w:val="0"/>
      <w:sz w:val="20"/>
      <w:szCs w:val="21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批注文字 字符"/>
    <w:basedOn w:val="8"/>
    <w:link w:val="2"/>
    <w:qFormat/>
    <w:uiPriority w:val="99"/>
    <w:rPr>
      <w:rFonts w:ascii="Times New Roman" w:hAnsi="Times New Roman" w:eastAsia="宋体" w:cs="Times New Roman"/>
    </w:rPr>
  </w:style>
  <w:style w:type="character" w:customStyle="1" w:styleId="11">
    <w:name w:val="正文文本 字符"/>
    <w:basedOn w:val="8"/>
    <w:link w:val="3"/>
    <w:qFormat/>
    <w:uiPriority w:val="1"/>
    <w:rPr>
      <w:rFonts w:ascii="宋体" w:hAnsi="Times New Roman" w:eastAsia="宋体" w:cs="Times New Roman"/>
      <w:kern w:val="0"/>
      <w:sz w:val="20"/>
      <w:szCs w:val="21"/>
    </w:rPr>
  </w:style>
  <w:style w:type="character" w:customStyle="1" w:styleId="12">
    <w:name w:val="页脚 字符"/>
    <w:basedOn w:val="8"/>
    <w:link w:val="5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3">
    <w:name w:val="页眉 字符"/>
    <w:basedOn w:val="8"/>
    <w:link w:val="6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4">
    <w:name w:val="批注框文本 字符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1</Pages>
  <Words>121</Words>
  <Characters>695</Characters>
  <Lines>5</Lines>
  <Paragraphs>1</Paragraphs>
  <TotalTime>1</TotalTime>
  <ScaleCrop>false</ScaleCrop>
  <LinksUpToDate>false</LinksUpToDate>
  <CharactersWithSpaces>815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2023-08-04T08:56:00Z</dcterms:created>
  <dc:creator>User</dc:creator>
  <cp:lastModifiedBy>jsyh</cp:lastModifiedBy>
  <dcterms:modified xsi:type="dcterms:W3CDTF">2026-11-03T00:49:47Z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B28C869CAEF84DEAB2E46F63DCBF7658</vt:lpwstr>
  </property>
</Properties>
</file>