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="0" w:afterAutospacing="0" w:line="240" w:lineRule="auto"/>
        <w:jc w:val="center"/>
        <w:textAlignment w:val="auto"/>
        <w:outlineLvl w:val="9"/>
        <w:rPr>
          <w:rFonts w:hint="eastAsia" w:ascii="楷体" w:hAnsi="楷体" w:eastAsia="楷体" w:cs="楷体"/>
          <w:b/>
          <w:bCs/>
          <w:color w:val="000000"/>
          <w:sz w:val="32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</w:rPr>
        <w:t>关于调整</w:t>
      </w:r>
      <w:r>
        <w:rPr>
          <w:rFonts w:hint="eastAsia" w:ascii="楷体" w:hAnsi="楷体" w:eastAsia="楷体" w:cs="楷体"/>
          <w:b/>
          <w:bCs/>
          <w:color w:val="000000"/>
          <w:sz w:val="32"/>
          <w:lang w:eastAsia="zh-CN"/>
        </w:rPr>
        <w:t>苏银理财恒源1年定开20期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6" w:afterLines="50" w:afterAutospacing="0" w:line="240" w:lineRule="auto"/>
        <w:jc w:val="center"/>
        <w:textAlignment w:val="auto"/>
        <w:outlineLvl w:val="9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000000"/>
          <w:sz w:val="32"/>
        </w:rPr>
        <w:t>理财产品要素的公告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6" w:afterLines="50" w:afterAutospacing="0" w:line="240" w:lineRule="auto"/>
        <w:jc w:val="both"/>
        <w:textAlignment w:val="auto"/>
        <w:outlineLvl w:val="9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</w:rPr>
        <w:t>尊敬的客户：</w:t>
      </w:r>
    </w:p>
    <w:p>
      <w:pPr>
        <w:pStyle w:val="31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12"/>
        <w:ind w:right="73" w:rightChars="35" w:firstLine="560" w:firstLineChars="200"/>
        <w:jc w:val="both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  <w:lang w:eastAsia="zh-CN"/>
        </w:rPr>
        <w:t>苏银理财恒源1年定开20期</w:t>
      </w:r>
      <w:r>
        <w:rPr>
          <w:rFonts w:hint="eastAsia" w:ascii="楷体" w:hAnsi="楷体" w:eastAsia="楷体"/>
          <w:sz w:val="28"/>
          <w:szCs w:val="28"/>
        </w:rPr>
        <w:t>理财产品将于</w:t>
      </w:r>
      <w:r>
        <w:rPr>
          <w:rFonts w:hint="eastAsia" w:ascii="楷体" w:hAnsi="楷体" w:eastAsia="楷体"/>
          <w:sz w:val="28"/>
          <w:szCs w:val="28"/>
          <w:lang w:eastAsia="zh-CN"/>
        </w:rPr>
        <w:t>202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/>
          <w:sz w:val="28"/>
          <w:szCs w:val="28"/>
          <w:lang w:eastAsia="zh-CN"/>
        </w:rPr>
        <w:t>年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/>
          <w:sz w:val="28"/>
          <w:szCs w:val="28"/>
          <w:lang w:eastAsia="zh-CN"/>
        </w:rPr>
        <w:t>月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20</w:t>
      </w:r>
      <w:r>
        <w:rPr>
          <w:rFonts w:hint="eastAsia" w:ascii="楷体" w:hAnsi="楷体" w:eastAsia="楷体"/>
          <w:sz w:val="28"/>
          <w:szCs w:val="28"/>
          <w:lang w:eastAsia="zh-CN"/>
        </w:rPr>
        <w:t>日至202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/>
          <w:sz w:val="28"/>
          <w:szCs w:val="28"/>
          <w:lang w:eastAsia="zh-CN"/>
        </w:rPr>
        <w:t>年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/>
          <w:sz w:val="28"/>
          <w:szCs w:val="28"/>
          <w:lang w:eastAsia="zh-CN"/>
        </w:rPr>
        <w:t>月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29</w:t>
      </w:r>
      <w:r>
        <w:rPr>
          <w:rFonts w:hint="eastAsia" w:ascii="楷体" w:hAnsi="楷体" w:eastAsia="楷体"/>
          <w:sz w:val="28"/>
          <w:szCs w:val="28"/>
          <w:lang w:eastAsia="zh-CN"/>
        </w:rPr>
        <w:t>日</w:t>
      </w:r>
      <w:r>
        <w:rPr>
          <w:rFonts w:hint="eastAsia" w:ascii="楷体" w:hAnsi="楷体" w:eastAsia="楷体"/>
          <w:sz w:val="28"/>
          <w:szCs w:val="28"/>
        </w:rPr>
        <w:t>开放申赎，苏银理财现对该产品要素进行调整，具体如下：</w:t>
      </w:r>
    </w:p>
    <w:p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textAlignment w:val="auto"/>
        <w:outlineLvl w:val="9"/>
        <w:rPr>
          <w:rFonts w:hint="default" w:ascii="楷体" w:hAnsi="楷体" w:eastAsia="楷体" w:cs="Times New Roman"/>
          <w:sz w:val="28"/>
          <w:szCs w:val="28"/>
          <w:lang w:val="en-US"/>
        </w:rPr>
      </w:pPr>
      <w:r>
        <w:rPr>
          <w:rFonts w:hint="eastAsia" w:ascii="楷体" w:hAnsi="楷体" w:eastAsia="楷体" w:cs="Times New Roman"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1）新增份额</w:t>
      </w:r>
    </w:p>
    <w:tbl>
      <w:tblPr>
        <w:tblStyle w:val="15"/>
        <w:tblW w:w="8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3"/>
        <w:gridCol w:w="6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6" w:hRule="atLeast"/>
          <w:jc w:val="center"/>
        </w:trPr>
        <w:tc>
          <w:tcPr>
            <w:tcW w:w="204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outlineLvl w:val="9"/>
              <w:rPr>
                <w:rFonts w:hint="eastAsia" w:ascii="楷体" w:hAnsi="楷体" w:eastAsia="楷体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销售名称/份额代码</w:t>
            </w:r>
          </w:p>
        </w:tc>
        <w:tc>
          <w:tcPr>
            <w:tcW w:w="6856" w:type="dxa"/>
            <w:noWrap w:val="0"/>
            <w:vAlign w:val="center"/>
          </w:tcPr>
          <w:p>
            <w:pPr>
              <w:pStyle w:val="31"/>
              <w:kinsoku w:val="0"/>
              <w:overflowPunct w:val="0"/>
              <w:spacing w:before="12"/>
              <w:ind w:right="73" w:rightChars="35"/>
              <w:jc w:val="both"/>
              <w:rPr>
                <w:rFonts w:hint="default" w:ascii="楷体" w:hAnsi="楷体" w:eastAsia="楷体" w:cs="宋体"/>
                <w:spacing w:val="-2"/>
                <w:sz w:val="21"/>
                <w:szCs w:val="21"/>
                <w:highlight w:val="yellow"/>
                <w:lang w:val="en-US" w:eastAsia="zh-CN"/>
              </w:rPr>
            </w:pPr>
          </w:p>
          <w:tbl>
            <w:tblPr>
              <w:tblStyle w:val="15"/>
              <w:tblW w:w="6659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40"/>
              <w:gridCol w:w="4069"/>
              <w:gridCol w:w="105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540" w:type="dxa"/>
                  <w:noWrap w:val="0"/>
                  <w:vAlign w:val="top"/>
                </w:tcPr>
                <w:p>
                  <w:pPr>
                    <w:pStyle w:val="31"/>
                    <w:keepNext w:val="0"/>
                    <w:keepLines w:val="0"/>
                    <w:pageBreakBefore w:val="0"/>
                    <w:kinsoku w:val="0"/>
                    <w:wordWrap/>
                    <w:overflowPunct w:val="0"/>
                    <w:topLinePunct w:val="0"/>
                    <w:bidi w:val="0"/>
                    <w:snapToGrid/>
                    <w:spacing w:line="0" w:lineRule="atLeast"/>
                    <w:ind w:right="73" w:rightChars="35"/>
                    <w:jc w:val="center"/>
                    <w:textAlignment w:val="auto"/>
                    <w:rPr>
                      <w:rFonts w:hint="default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 w:eastAsia="zh-CN"/>
                    </w:rPr>
                    <w:t>份额</w:t>
                  </w:r>
                </w:p>
              </w:tc>
              <w:tc>
                <w:tcPr>
                  <w:tcW w:w="4069" w:type="dxa"/>
                  <w:noWrap w:val="0"/>
                  <w:vAlign w:val="top"/>
                </w:tcPr>
                <w:p>
                  <w:pPr>
                    <w:pStyle w:val="31"/>
                    <w:keepNext w:val="0"/>
                    <w:keepLines w:val="0"/>
                    <w:pageBreakBefore w:val="0"/>
                    <w:kinsoku w:val="0"/>
                    <w:wordWrap/>
                    <w:overflowPunct w:val="0"/>
                    <w:topLinePunct w:val="0"/>
                    <w:bidi w:val="0"/>
                    <w:snapToGrid/>
                    <w:spacing w:line="0" w:lineRule="atLeast"/>
                    <w:ind w:right="73" w:rightChars="35"/>
                    <w:jc w:val="center"/>
                    <w:textAlignment w:val="auto"/>
                    <w:rPr>
                      <w:rFonts w:hint="eastAsia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 w:eastAsia="zh-CN"/>
                    </w:rPr>
                    <w:t>销售名称</w:t>
                  </w:r>
                </w:p>
              </w:tc>
              <w:tc>
                <w:tcPr>
                  <w:tcW w:w="1050" w:type="dxa"/>
                  <w:noWrap w:val="0"/>
                  <w:vAlign w:val="top"/>
                </w:tcPr>
                <w:p>
                  <w:pPr>
                    <w:pStyle w:val="31"/>
                    <w:keepNext w:val="0"/>
                    <w:keepLines w:val="0"/>
                    <w:pageBreakBefore w:val="0"/>
                    <w:kinsoku w:val="0"/>
                    <w:wordWrap/>
                    <w:overflowPunct w:val="0"/>
                    <w:topLinePunct w:val="0"/>
                    <w:bidi w:val="0"/>
                    <w:snapToGrid/>
                    <w:spacing w:line="0" w:lineRule="atLeast"/>
                    <w:ind w:right="73" w:rightChars="35"/>
                    <w:jc w:val="center"/>
                    <w:textAlignment w:val="auto"/>
                    <w:rPr>
                      <w:rFonts w:hint="default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/>
                    </w:rPr>
                  </w:pPr>
                  <w:r>
                    <w:rPr>
                      <w:rFonts w:hint="eastAsia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 w:eastAsia="zh-CN"/>
                    </w:rPr>
                    <w:t>销售代码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9" w:hRule="atLeast"/>
                <w:jc w:val="center"/>
              </w:trPr>
              <w:tc>
                <w:tcPr>
                  <w:tcW w:w="154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wordWrap/>
                    <w:topLinePunct w:val="0"/>
                    <w:bidi w:val="0"/>
                    <w:snapToGrid/>
                    <w:spacing w:line="0" w:lineRule="atLeast"/>
                    <w:jc w:val="center"/>
                    <w:textAlignment w:val="auto"/>
                    <w:rPr>
                      <w:rFonts w:hint="default" w:ascii="楷体" w:hAnsi="楷体" w:eastAsia="楷体" w:cs="楷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楷体" w:hAnsi="楷体" w:eastAsia="楷体" w:cs="楷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GS1份额</w:t>
                  </w:r>
                </w:p>
              </w:tc>
              <w:tc>
                <w:tcPr>
                  <w:tcW w:w="4069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wordWrap/>
                    <w:topLinePunct w:val="0"/>
                    <w:bidi w:val="0"/>
                    <w:snapToGrid/>
                    <w:spacing w:line="0" w:lineRule="atLeast"/>
                    <w:jc w:val="center"/>
                    <w:textAlignment w:val="auto"/>
                    <w:rPr>
                      <w:rFonts w:hint="default" w:ascii="楷体" w:hAnsi="楷体" w:eastAsia="楷体" w:cs="楷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楷体" w:hAnsi="楷体" w:eastAsia="楷体" w:cs="楷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苏银理财恒源1年定开20期GS1（中秋节专属）</w:t>
                  </w:r>
                </w:p>
              </w:tc>
              <w:tc>
                <w:tcPr>
                  <w:tcW w:w="105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wordWrap/>
                    <w:topLinePunct w:val="0"/>
                    <w:bidi w:val="0"/>
                    <w:snapToGrid/>
                    <w:spacing w:line="0" w:lineRule="atLeast"/>
                    <w:jc w:val="center"/>
                    <w:textAlignment w:val="auto"/>
                    <w:rPr>
                      <w:rFonts w:hint="default" w:ascii="楷体" w:hAnsi="楷体" w:eastAsia="楷体" w:cs="楷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楷体" w:hAnsi="楷体" w:eastAsia="楷体" w:cs="楷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J30246</w:t>
                  </w:r>
                </w:p>
              </w:tc>
            </w:tr>
          </w:tbl>
          <w:p>
            <w:pPr>
              <w:pStyle w:val="31"/>
              <w:kinsoku w:val="0"/>
              <w:overflowPunct w:val="0"/>
              <w:spacing w:before="12"/>
              <w:ind w:right="73" w:rightChars="35"/>
              <w:jc w:val="both"/>
              <w:rPr>
                <w:rFonts w:hint="default" w:ascii="楷体" w:hAnsi="楷体" w:eastAsia="楷体" w:cs="宋体"/>
                <w:spacing w:val="-2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04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outlineLvl w:val="9"/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highlight w:val="yellow"/>
                <w:vertAlign w:val="baseline"/>
              </w:rPr>
            </w:pPr>
            <w:r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销售对象</w:t>
            </w:r>
          </w:p>
        </w:tc>
        <w:tc>
          <w:tcPr>
            <w:tcW w:w="6856" w:type="dxa"/>
            <w:noWrap w:val="0"/>
            <w:vAlign w:val="center"/>
          </w:tcPr>
          <w:p>
            <w:pPr>
              <w:pStyle w:val="31"/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bidi w:val="0"/>
              <w:snapToGrid/>
              <w:spacing w:line="0" w:lineRule="atLeast"/>
              <w:ind w:right="73" w:rightChars="35"/>
              <w:jc w:val="both"/>
              <w:textAlignment w:val="auto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个人和机构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04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outlineLvl w:val="9"/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</w:rPr>
              <w:t>购买起点/追加金额</w:t>
            </w:r>
          </w:p>
        </w:tc>
        <w:tc>
          <w:tcPr>
            <w:tcW w:w="6856" w:type="dxa"/>
            <w:noWrap w:val="0"/>
            <w:vAlign w:val="center"/>
          </w:tcPr>
          <w:tbl>
            <w:tblPr>
              <w:tblStyle w:val="15"/>
              <w:tblpPr w:leftFromText="180" w:rightFromText="180" w:vertAnchor="text" w:horzAnchor="page" w:tblpX="162" w:tblpY="234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90"/>
              <w:gridCol w:w="2691"/>
              <w:gridCol w:w="212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90" w:type="dxa"/>
                  <w:noWrap w:val="0"/>
                  <w:vAlign w:val="top"/>
                </w:tcPr>
                <w:p>
                  <w:pPr>
                    <w:pStyle w:val="31"/>
                    <w:keepNext w:val="0"/>
                    <w:keepLines w:val="0"/>
                    <w:pageBreakBefore w:val="0"/>
                    <w:kinsoku w:val="0"/>
                    <w:wordWrap/>
                    <w:overflowPunct w:val="0"/>
                    <w:topLinePunct w:val="0"/>
                    <w:bidi w:val="0"/>
                    <w:snapToGrid/>
                    <w:spacing w:line="0" w:lineRule="atLeast"/>
                    <w:ind w:right="73" w:rightChars="35"/>
                    <w:jc w:val="center"/>
                    <w:rPr>
                      <w:rFonts w:hint="default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 w:eastAsia="zh-CN"/>
                    </w:rPr>
                    <w:t>份额</w:t>
                  </w:r>
                </w:p>
              </w:tc>
              <w:tc>
                <w:tcPr>
                  <w:tcW w:w="2691" w:type="dxa"/>
                  <w:noWrap w:val="0"/>
                  <w:vAlign w:val="top"/>
                </w:tcPr>
                <w:p>
                  <w:pPr>
                    <w:pStyle w:val="31"/>
                    <w:keepNext w:val="0"/>
                    <w:keepLines w:val="0"/>
                    <w:pageBreakBefore w:val="0"/>
                    <w:kinsoku w:val="0"/>
                    <w:wordWrap/>
                    <w:overflowPunct w:val="0"/>
                    <w:topLinePunct w:val="0"/>
                    <w:bidi w:val="0"/>
                    <w:snapToGrid/>
                    <w:spacing w:line="0" w:lineRule="atLeast"/>
                    <w:ind w:right="73" w:rightChars="35"/>
                    <w:jc w:val="center"/>
                    <w:rPr>
                      <w:rFonts w:hint="eastAsia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 w:eastAsia="zh-CN"/>
                    </w:rPr>
                    <w:t>认购起点</w:t>
                  </w:r>
                </w:p>
              </w:tc>
              <w:tc>
                <w:tcPr>
                  <w:tcW w:w="2125" w:type="dxa"/>
                  <w:noWrap w:val="0"/>
                  <w:vAlign w:val="top"/>
                </w:tcPr>
                <w:p>
                  <w:pPr>
                    <w:pStyle w:val="31"/>
                    <w:keepNext w:val="0"/>
                    <w:keepLines w:val="0"/>
                    <w:pageBreakBefore w:val="0"/>
                    <w:kinsoku w:val="0"/>
                    <w:wordWrap/>
                    <w:overflowPunct w:val="0"/>
                    <w:topLinePunct w:val="0"/>
                    <w:bidi w:val="0"/>
                    <w:snapToGrid/>
                    <w:spacing w:line="0" w:lineRule="atLeast"/>
                    <w:ind w:right="73" w:rightChars="35"/>
                    <w:jc w:val="center"/>
                    <w:rPr>
                      <w:rFonts w:hint="default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/>
                    </w:rPr>
                  </w:pPr>
                  <w:r>
                    <w:rPr>
                      <w:rFonts w:hint="default" w:ascii="楷体" w:hAnsi="楷体" w:eastAsia="楷体" w:cs="宋体"/>
                      <w:b/>
                      <w:bCs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/>
                    </w:rPr>
                    <w:t>追加金额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1390" w:type="dxa"/>
                  <w:noWrap w:val="0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wordWrap/>
                    <w:topLinePunct w:val="0"/>
                    <w:bidi w:val="0"/>
                    <w:snapToGrid/>
                    <w:spacing w:line="0" w:lineRule="atLeast"/>
                    <w:jc w:val="center"/>
                    <w:textAlignment w:val="center"/>
                    <w:rPr>
                      <w:rFonts w:hint="default" w:ascii="楷体" w:hAnsi="楷体" w:eastAsia="楷体" w:cs="楷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楷体" w:hAnsi="楷体" w:eastAsia="楷体" w:cs="楷体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GS1份额</w:t>
                  </w:r>
                </w:p>
              </w:tc>
              <w:tc>
                <w:tcPr>
                  <w:tcW w:w="2691" w:type="dxa"/>
                  <w:noWrap w:val="0"/>
                  <w:vAlign w:val="top"/>
                </w:tcPr>
                <w:p>
                  <w:pPr>
                    <w:pStyle w:val="31"/>
                    <w:keepNext w:val="0"/>
                    <w:keepLines w:val="0"/>
                    <w:pageBreakBefore w:val="0"/>
                    <w:kinsoku w:val="0"/>
                    <w:wordWrap/>
                    <w:overflowPunct w:val="0"/>
                    <w:topLinePunct w:val="0"/>
                    <w:bidi w:val="0"/>
                    <w:snapToGrid/>
                    <w:spacing w:line="0" w:lineRule="atLeast"/>
                    <w:ind w:right="73" w:rightChars="35"/>
                    <w:jc w:val="center"/>
                    <w:rPr>
                      <w:rFonts w:hint="eastAsia" w:ascii="楷体" w:hAnsi="楷体" w:eastAsia="楷体" w:cs="宋体"/>
                      <w:spacing w:val="-2"/>
                      <w:kern w:val="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楷体" w:hAnsi="楷体" w:eastAsia="楷体" w:cs="宋体"/>
                      <w:spacing w:val="-2"/>
                      <w:sz w:val="18"/>
                      <w:szCs w:val="18"/>
                      <w:highlight w:val="none"/>
                      <w:vertAlign w:val="baseline"/>
                      <w:lang w:val="en-US" w:eastAsia="zh-CN"/>
                    </w:rPr>
                    <w:t>100元</w:t>
                  </w:r>
                </w:p>
              </w:tc>
              <w:tc>
                <w:tcPr>
                  <w:tcW w:w="2125" w:type="dxa"/>
                  <w:noWrap w:val="0"/>
                  <w:vAlign w:val="top"/>
                </w:tcPr>
                <w:p>
                  <w:pPr>
                    <w:pStyle w:val="31"/>
                    <w:keepNext w:val="0"/>
                    <w:keepLines w:val="0"/>
                    <w:pageBreakBefore w:val="0"/>
                    <w:kinsoku w:val="0"/>
                    <w:wordWrap/>
                    <w:overflowPunct w:val="0"/>
                    <w:topLinePunct w:val="0"/>
                    <w:bidi w:val="0"/>
                    <w:snapToGrid/>
                    <w:spacing w:line="0" w:lineRule="atLeast"/>
                    <w:ind w:right="73" w:rightChars="35"/>
                    <w:jc w:val="center"/>
                    <w:rPr>
                      <w:rFonts w:hint="eastAsia" w:ascii="楷体" w:hAnsi="楷体" w:eastAsia="楷体" w:cs="Times New Roman"/>
                      <w:kern w:val="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楷体" w:hAnsi="楷体" w:eastAsia="楷体"/>
                      <w:sz w:val="18"/>
                      <w:szCs w:val="18"/>
                      <w:lang w:eastAsia="zh-CN"/>
                    </w:rPr>
                    <w:t>1</w:t>
                  </w:r>
                  <w:r>
                    <w:rPr>
                      <w:rFonts w:hint="eastAsia" w:ascii="楷体" w:hAnsi="楷体" w:eastAsia="楷体"/>
                      <w:sz w:val="18"/>
                      <w:szCs w:val="18"/>
                      <w:lang w:val="en-US" w:eastAsia="zh-CN"/>
                    </w:rPr>
                    <w:t>00</w:t>
                  </w:r>
                  <w:r>
                    <w:rPr>
                      <w:rFonts w:hint="eastAsia" w:ascii="楷体" w:hAnsi="楷体" w:eastAsia="楷体"/>
                      <w:sz w:val="18"/>
                      <w:szCs w:val="18"/>
                      <w:lang w:eastAsia="zh-CN"/>
                    </w:rPr>
                    <w:t>元</w:t>
                  </w:r>
                  <w:r>
                    <w:rPr>
                      <w:rFonts w:hint="eastAsia" w:ascii="楷体" w:hAnsi="楷体" w:eastAsia="楷体"/>
                      <w:sz w:val="18"/>
                      <w:szCs w:val="18"/>
                    </w:rPr>
                    <w:t>的整数倍</w:t>
                  </w:r>
                </w:p>
              </w:tc>
            </w:tr>
          </w:tbl>
          <w:p>
            <w:pPr>
              <w:pStyle w:val="31"/>
              <w:keepNext w:val="0"/>
              <w:keepLines w:val="0"/>
              <w:pageBreakBefore w:val="0"/>
              <w:kinsoku w:val="0"/>
              <w:wordWrap/>
              <w:overflowPunct w:val="0"/>
              <w:topLinePunct w:val="0"/>
              <w:bidi w:val="0"/>
              <w:snapToGrid/>
              <w:spacing w:line="0" w:lineRule="atLeast"/>
              <w:ind w:right="73" w:rightChars="35"/>
              <w:jc w:val="both"/>
              <w:textAlignment w:val="auto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（以销售机构设置为准）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4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outlineLvl w:val="9"/>
              <w:rPr>
                <w:rFonts w:hint="default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销售服务费率（年化）</w:t>
            </w:r>
          </w:p>
        </w:tc>
        <w:tc>
          <w:tcPr>
            <w:tcW w:w="6856" w:type="dxa"/>
            <w:noWrap w:val="0"/>
            <w:vAlign w:val="center"/>
          </w:tcPr>
          <w:p>
            <w:pPr>
              <w:ind w:left="59" w:right="73" w:rightChars="35"/>
              <w:rPr>
                <w:rFonts w:hint="default" w:ascii="楷体" w:hAnsi="楷体" w:eastAsia="楷体" w:cs="宋体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val="en-US" w:eastAsia="zh-CN"/>
              </w:rPr>
              <w:t>0.60%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4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outlineLvl w:val="9"/>
              <w:rPr>
                <w:rFonts w:hint="default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托管费率（年化）</w:t>
            </w:r>
          </w:p>
        </w:tc>
        <w:tc>
          <w:tcPr>
            <w:tcW w:w="6856" w:type="dxa"/>
            <w:noWrap w:val="0"/>
            <w:vAlign w:val="center"/>
          </w:tcPr>
          <w:p>
            <w:pPr>
              <w:ind w:left="59" w:right="73" w:rightChars="35"/>
              <w:rPr>
                <w:rFonts w:hint="default" w:ascii="楷体" w:hAnsi="楷体" w:eastAsia="楷体" w:cs="宋体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val="en-US" w:eastAsia="zh-CN"/>
              </w:rPr>
              <w:t>0.02%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4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outlineLvl w:val="9"/>
              <w:rPr>
                <w:rFonts w:hint="default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固定管理费率（年化）</w:t>
            </w:r>
          </w:p>
        </w:tc>
        <w:tc>
          <w:tcPr>
            <w:tcW w:w="6856" w:type="dxa"/>
            <w:noWrap w:val="0"/>
            <w:vAlign w:val="center"/>
          </w:tcPr>
          <w:p>
            <w:pPr>
              <w:ind w:left="59" w:right="73" w:rightChars="35"/>
              <w:rPr>
                <w:rFonts w:hint="eastAsia" w:ascii="楷体" w:hAnsi="楷体" w:eastAsia="楷体" w:cs="宋体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val="en-US" w:eastAsia="zh-CN"/>
              </w:rPr>
              <w:t>0.60%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4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outlineLvl w:val="9"/>
              <w:rPr>
                <w:rFonts w:hint="default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份额募集期</w:t>
            </w:r>
          </w:p>
        </w:tc>
        <w:tc>
          <w:tcPr>
            <w:tcW w:w="6856" w:type="dxa"/>
            <w:noWrap w:val="0"/>
            <w:vAlign w:val="center"/>
          </w:tcPr>
          <w:p>
            <w:pPr>
              <w:ind w:left="59" w:right="73" w:rightChars="35"/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</w:rPr>
              <w:t>9:00至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楷体" w:hAnsi="楷体" w:eastAsia="楷体" w:cs="宋体"/>
                <w:spacing w:val="-2"/>
                <w:sz w:val="21"/>
                <w:szCs w:val="21"/>
              </w:rPr>
              <w:t>17:00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outlineLvl w:val="9"/>
              <w:rPr>
                <w:rFonts w:hint="default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份额成立日</w:t>
            </w:r>
          </w:p>
        </w:tc>
        <w:tc>
          <w:tcPr>
            <w:tcW w:w="6856" w:type="dxa"/>
            <w:noWrap w:val="0"/>
            <w:vAlign w:val="center"/>
          </w:tcPr>
          <w:p>
            <w:pPr>
              <w:ind w:left="59" w:right="73" w:rightChars="35"/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2026年9月30日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  <w:jc w:val="center"/>
        </w:trPr>
        <w:tc>
          <w:tcPr>
            <w:tcW w:w="204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outlineLvl w:val="9"/>
              <w:rPr>
                <w:rFonts w:hint="default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开放计划</w:t>
            </w:r>
          </w:p>
        </w:tc>
        <w:tc>
          <w:tcPr>
            <w:tcW w:w="6856" w:type="dxa"/>
            <w:noWrap w:val="0"/>
            <w:vAlign w:val="center"/>
          </w:tcPr>
          <w:p>
            <w:pPr>
              <w:pStyle w:val="31"/>
              <w:kinsoku w:val="0"/>
              <w:overflowPunct w:val="0"/>
              <w:spacing w:before="12"/>
              <w:ind w:right="73" w:rightChars="35"/>
              <w:jc w:val="both"/>
              <w:rPr>
                <w:rFonts w:hint="eastAsia" w:ascii="楷体" w:hAnsi="楷体" w:eastAsia="楷体" w:cs="Times New Roman"/>
                <w:b/>
                <w:bCs/>
                <w:kern w:val="0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本产品按投资周期开放申购与赎回，最新投资周期（2026年9月30日-2027年10月25日）开放申购与赎回时间为：</w:t>
            </w:r>
            <w:r>
              <w:rPr>
                <w:rFonts w:hint="eastAsia" w:ascii="楷体" w:hAnsi="楷体" w:eastAsia="楷体" w:cs="Times New Roman"/>
                <w:b/>
                <w:bCs/>
                <w:kern w:val="0"/>
                <w:sz w:val="21"/>
                <w:szCs w:val="21"/>
                <w:lang w:val="en-US" w:eastAsia="zh-CN" w:bidi="ar-SA"/>
              </w:rPr>
              <w:t>2026年9月20日至2026年9月29日</w:t>
            </w:r>
            <w:r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（以各销售机构设置的时间为准）。投资者可在此期间提交申购/赎回申请，投资者未赎回的部分自动进入下一个投资周期。</w:t>
            </w:r>
            <w:r>
              <w:rPr>
                <w:rFonts w:hint="eastAsia" w:ascii="楷体" w:hAnsi="楷体" w:eastAsia="楷体" w:cs="Times New Roman"/>
                <w:b/>
                <w:bCs/>
                <w:kern w:val="0"/>
                <w:sz w:val="21"/>
                <w:szCs w:val="21"/>
                <w:u w:val="single"/>
                <w:lang w:val="en-US" w:eastAsia="zh-CN" w:bidi="ar-SA"/>
              </w:rPr>
              <w:t>除开放计划外的其他时间，管理人不接受投资者申购、赎回申请。</w:t>
            </w:r>
          </w:p>
          <w:p>
            <w:pPr>
              <w:pStyle w:val="31"/>
              <w:kinsoku w:val="0"/>
              <w:overflowPunct w:val="0"/>
              <w:spacing w:before="12"/>
              <w:ind w:right="73" w:rightChars="35"/>
              <w:jc w:val="both"/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管理人有权根据资产运作情况、节假日安排调整开放计划，并在调整前进行公告。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  <w:jc w:val="center"/>
        </w:trPr>
        <w:tc>
          <w:tcPr>
            <w:tcW w:w="2043" w:type="dxa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left"/>
              <w:textAlignment w:val="auto"/>
              <w:outlineLvl w:val="9"/>
              <w:rPr>
                <w:rFonts w:hint="default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超额业绩报酬</w:t>
            </w:r>
          </w:p>
        </w:tc>
        <w:tc>
          <w:tcPr>
            <w:tcW w:w="6856" w:type="dxa"/>
            <w:noWrap w:val="0"/>
            <w:vAlign w:val="center"/>
          </w:tcPr>
          <w:p>
            <w:pPr>
              <w:pStyle w:val="31"/>
              <w:kinsoku w:val="0"/>
              <w:overflowPunct w:val="0"/>
              <w:spacing w:before="12"/>
              <w:ind w:right="73" w:rightChars="35"/>
              <w:jc w:val="both"/>
              <w:rPr>
                <w:rFonts w:hint="default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管理人按投资周期收取超额业绩报酬。若单一投资周期产品各份额实际投资收益在扣除托管费、销售服务费、投资管理费等费用后超过各份额业绩计提基准，则该投资周期终止日后管理人将按照超出部分的50%收取超额业绩报酬。</w:t>
            </w:r>
          </w:p>
          <w:p>
            <w:pPr>
              <w:pStyle w:val="31"/>
              <w:kinsoku w:val="0"/>
              <w:overflowPunct w:val="0"/>
              <w:spacing w:before="12"/>
              <w:ind w:right="73" w:rightChars="35"/>
              <w:jc w:val="both"/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GS1份额</w:t>
            </w:r>
            <w:r>
              <w:rPr>
                <w:rFonts w:hint="default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业绩计提基准</w:t>
            </w:r>
            <w:r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（年化）</w:t>
            </w:r>
            <w:r>
              <w:rPr>
                <w:rFonts w:hint="default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：2.</w:t>
            </w:r>
            <w:r>
              <w:rPr>
                <w:rFonts w:hint="eastAsia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55</w:t>
            </w:r>
            <w:bookmarkStart w:id="0" w:name="_GoBack"/>
            <w:bookmarkEnd w:id="0"/>
            <w:r>
              <w:rPr>
                <w:rFonts w:hint="default" w:ascii="楷体" w:hAnsi="楷体" w:eastAsia="楷体" w:cs="Times New Roman"/>
                <w:kern w:val="0"/>
                <w:sz w:val="21"/>
                <w:szCs w:val="21"/>
                <w:lang w:val="en-US" w:eastAsia="zh-CN" w:bidi="ar-SA"/>
              </w:rPr>
              <w:t>%</w:t>
            </w:r>
          </w:p>
        </w:tc>
      </w:tr>
    </w:tbl>
    <w:p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560" w:firstLineChars="200"/>
        <w:textAlignment w:val="auto"/>
        <w:outlineLvl w:val="9"/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  <w:t>份额其他产品要素以产品说明书约定为准，后续如有调整，以产品管理人公告为准。</w:t>
      </w:r>
    </w:p>
    <w:p>
      <w:pPr>
        <w:pStyle w:val="1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firstLine="560" w:firstLineChars="200"/>
        <w:textAlignment w:val="auto"/>
        <w:outlineLvl w:val="9"/>
        <w:rPr>
          <w:rFonts w:hint="eastAsia" w:ascii="楷体" w:hAnsi="楷体" w:eastAsia="楷体" w:cs="Times New Roman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楷体" w:hAnsi="楷体" w:eastAsia="楷体" w:cs="Times New Roman"/>
          <w:kern w:val="0"/>
          <w:sz w:val="28"/>
          <w:szCs w:val="28"/>
          <w:highlight w:val="none"/>
          <w:lang w:val="en-US" w:eastAsia="zh-CN" w:bidi="ar-SA"/>
        </w:rPr>
        <w:t>调整P份额名称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0"/>
        <w:gridCol w:w="3506"/>
        <w:gridCol w:w="2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10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楷体" w:hAnsi="楷体" w:eastAsia="楷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sz w:val="21"/>
                <w:szCs w:val="21"/>
                <w:lang w:val="en-US" w:eastAsia="zh-CN"/>
              </w:rPr>
              <w:t>调整内容</w:t>
            </w:r>
          </w:p>
        </w:tc>
        <w:tc>
          <w:tcPr>
            <w:tcW w:w="3506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楷体" w:hAnsi="楷体" w:eastAsia="楷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sz w:val="21"/>
                <w:szCs w:val="21"/>
                <w:lang w:val="en-US" w:eastAsia="zh-CN"/>
              </w:rPr>
              <w:t>调整前</w:t>
            </w:r>
          </w:p>
        </w:tc>
        <w:tc>
          <w:tcPr>
            <w:tcW w:w="290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line="240" w:lineRule="auto"/>
              <w:ind w:left="0" w:leftChars="0" w:firstLine="0" w:firstLineChars="0"/>
              <w:jc w:val="center"/>
              <w:textAlignment w:val="auto"/>
              <w:rPr>
                <w:rFonts w:hint="default" w:ascii="楷体" w:hAnsi="楷体" w:eastAsia="楷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bCs/>
                <w:sz w:val="21"/>
                <w:szCs w:val="21"/>
                <w:lang w:val="en-US" w:eastAsia="zh-CN"/>
              </w:rPr>
              <w:t>调整后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21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line="240" w:lineRule="auto"/>
              <w:ind w:left="0"/>
              <w:jc w:val="center"/>
              <w:textAlignment w:val="auto"/>
              <w:rPr>
                <w:rFonts w:hint="default" w:ascii="楷体" w:hAnsi="楷体" w:eastAsia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 w:val="21"/>
                <w:szCs w:val="21"/>
                <w:lang w:val="en-US" w:eastAsia="zh-CN"/>
              </w:rPr>
              <w:t>份额名称</w:t>
            </w:r>
          </w:p>
        </w:tc>
        <w:tc>
          <w:tcPr>
            <w:tcW w:w="350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line="240" w:lineRule="auto"/>
              <w:ind w:left="0"/>
              <w:jc w:val="center"/>
              <w:textAlignment w:val="auto"/>
              <w:rPr>
                <w:rFonts w:hint="default" w:ascii="楷体" w:hAnsi="楷体" w:eastAsia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苏银理财恒源1年定开20期P</w:t>
            </w:r>
          </w:p>
        </w:tc>
        <w:tc>
          <w:tcPr>
            <w:tcW w:w="2905" w:type="dxa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line="240" w:lineRule="auto"/>
              <w:ind w:left="0"/>
              <w:jc w:val="center"/>
              <w:textAlignment w:val="auto"/>
              <w:rPr>
                <w:rFonts w:hint="default" w:ascii="楷体" w:hAnsi="楷体" w:eastAsia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苏银理财恒源1年定开20期P（中秋节专属）</w:t>
            </w:r>
          </w:p>
        </w:tc>
      </w:tr>
    </w:tbl>
    <w:p>
      <w:pPr>
        <w:pStyle w:val="2"/>
        <w:numPr>
          <w:ilvl w:val="0"/>
          <w:numId w:val="0"/>
        </w:numPr>
        <w:spacing w:before="0" w:line="480" w:lineRule="auto"/>
        <w:ind w:firstLine="560" w:firstLineChars="200"/>
        <w:jc w:val="both"/>
        <w:rPr>
          <w:rFonts w:hint="default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产品存续期内管理人可根据业务情况对费用进行优惠，实际收取费率以管理人公告为准。</w:t>
      </w:r>
    </w:p>
    <w:p>
      <w:pPr>
        <w:pStyle w:val="2"/>
        <w:spacing w:before="0" w:line="480" w:lineRule="auto"/>
        <w:ind w:left="0" w:leftChars="0" w:firstLine="560" w:firstLineChars="200"/>
        <w:jc w:val="both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上述调整将于</w:t>
      </w:r>
      <w:r>
        <w:rPr>
          <w:rFonts w:hint="eastAsia" w:ascii="楷体" w:hAnsi="楷体" w:eastAsia="楷体"/>
          <w:sz w:val="28"/>
          <w:szCs w:val="28"/>
          <w:lang w:eastAsia="zh-CN"/>
        </w:rPr>
        <w:t>202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/>
          <w:sz w:val="28"/>
          <w:szCs w:val="28"/>
          <w:lang w:eastAsia="zh-CN"/>
        </w:rPr>
        <w:t>年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/>
          <w:sz w:val="28"/>
          <w:szCs w:val="28"/>
          <w:lang w:eastAsia="zh-CN"/>
        </w:rPr>
        <w:t>月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30</w:t>
      </w:r>
      <w:r>
        <w:rPr>
          <w:rFonts w:hint="eastAsia" w:ascii="楷体" w:hAnsi="楷体" w:eastAsia="楷体"/>
          <w:sz w:val="28"/>
          <w:szCs w:val="28"/>
          <w:lang w:eastAsia="zh-CN"/>
        </w:rPr>
        <w:t>日</w:t>
      </w:r>
      <w:r>
        <w:rPr>
          <w:rFonts w:hint="eastAsia" w:ascii="楷体" w:hAnsi="楷体" w:eastAsia="楷体"/>
          <w:sz w:val="28"/>
          <w:szCs w:val="28"/>
        </w:rPr>
        <w:t>生效，客户如不接受调整后的产品要素，可在</w:t>
      </w:r>
      <w:r>
        <w:rPr>
          <w:rFonts w:hint="eastAsia" w:ascii="楷体" w:hAnsi="楷体" w:eastAsia="楷体"/>
          <w:sz w:val="28"/>
          <w:szCs w:val="28"/>
          <w:lang w:eastAsia="zh-CN"/>
        </w:rPr>
        <w:t>202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/>
          <w:sz w:val="28"/>
          <w:szCs w:val="28"/>
          <w:lang w:eastAsia="zh-CN"/>
        </w:rPr>
        <w:t>年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/>
          <w:sz w:val="28"/>
          <w:szCs w:val="28"/>
          <w:lang w:eastAsia="zh-CN"/>
        </w:rPr>
        <w:t>月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20</w:t>
      </w:r>
      <w:r>
        <w:rPr>
          <w:rFonts w:hint="eastAsia" w:ascii="楷体" w:hAnsi="楷体" w:eastAsia="楷体"/>
          <w:sz w:val="28"/>
          <w:szCs w:val="28"/>
          <w:lang w:eastAsia="zh-CN"/>
        </w:rPr>
        <w:t>日至20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26</w:t>
      </w:r>
      <w:r>
        <w:rPr>
          <w:rFonts w:hint="eastAsia" w:ascii="楷体" w:hAnsi="楷体" w:eastAsia="楷体"/>
          <w:sz w:val="28"/>
          <w:szCs w:val="28"/>
          <w:lang w:eastAsia="zh-CN"/>
        </w:rPr>
        <w:t>年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/>
          <w:sz w:val="28"/>
          <w:szCs w:val="28"/>
          <w:lang w:eastAsia="zh-CN"/>
        </w:rPr>
        <w:t>月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29</w:t>
      </w:r>
      <w:r>
        <w:rPr>
          <w:rFonts w:hint="eastAsia" w:ascii="楷体" w:hAnsi="楷体" w:eastAsia="楷体"/>
          <w:sz w:val="28"/>
          <w:szCs w:val="28"/>
          <w:lang w:eastAsia="zh-CN"/>
        </w:rPr>
        <w:t>日</w:t>
      </w:r>
      <w:r>
        <w:rPr>
          <w:rFonts w:hint="eastAsia" w:ascii="楷体" w:hAnsi="楷体" w:eastAsia="楷体"/>
          <w:sz w:val="28"/>
          <w:szCs w:val="28"/>
        </w:rPr>
        <w:t>产品开放期内提出赎回申请。客户逾期未提出赎回申请，视为接受上述调整事项。</w:t>
      </w:r>
    </w:p>
    <w:p>
      <w:pPr>
        <w:pStyle w:val="2"/>
        <w:spacing w:before="0" w:line="480" w:lineRule="auto"/>
        <w:ind w:left="0" w:firstLine="560" w:firstLineChars="200"/>
        <w:jc w:val="both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感谢您一直以来对苏银理财的支持！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line="240" w:lineRule="auto"/>
        <w:ind w:left="0" w:firstLine="560" w:firstLineChars="200"/>
        <w:jc w:val="both"/>
        <w:textAlignment w:val="auto"/>
        <w:outlineLvl w:val="9"/>
        <w:rPr>
          <w:rFonts w:hint="eastAsia"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特此公告。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right"/>
        <w:textAlignment w:val="auto"/>
        <w:outlineLvl w:val="9"/>
        <w:rPr>
          <w:rFonts w:hint="eastAsia"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苏银理财有限责任公司</w:t>
      </w:r>
    </w:p>
    <w:p>
      <w:pPr>
        <w:spacing w:line="520" w:lineRule="exact"/>
        <w:jc w:val="right"/>
        <w:rPr>
          <w:rFonts w:hint="eastAsia" w:ascii="楷体" w:hAnsi="楷体" w:eastAsia="楷体" w:cs="楷体"/>
        </w:rPr>
      </w:pPr>
      <w:r>
        <w:rPr>
          <w:rFonts w:hint="eastAsia" w:ascii="楷体" w:hAnsi="楷体" w:eastAsia="楷体"/>
          <w:kern w:val="0"/>
          <w:sz w:val="28"/>
          <w:szCs w:val="28"/>
          <w:lang w:eastAsia="zh-CN"/>
        </w:rPr>
        <w:t>202</w:t>
      </w:r>
      <w:r>
        <w:rPr>
          <w:rFonts w:hint="eastAsia" w:ascii="楷体" w:hAnsi="楷体" w:eastAsia="楷体"/>
          <w:kern w:val="0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/>
          <w:kern w:val="0"/>
          <w:sz w:val="28"/>
          <w:szCs w:val="28"/>
          <w:lang w:eastAsia="zh-CN"/>
        </w:rPr>
        <w:t>年</w:t>
      </w:r>
      <w:r>
        <w:rPr>
          <w:rFonts w:hint="eastAsia" w:ascii="楷体" w:hAnsi="楷体" w:eastAsia="楷体"/>
          <w:kern w:val="0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/>
          <w:kern w:val="0"/>
          <w:sz w:val="28"/>
          <w:szCs w:val="28"/>
          <w:lang w:eastAsia="zh-CN"/>
        </w:rPr>
        <w:t>月</w:t>
      </w:r>
      <w:r>
        <w:rPr>
          <w:rFonts w:hint="eastAsia" w:ascii="楷体" w:hAnsi="楷体" w:eastAsia="楷体"/>
          <w:kern w:val="0"/>
          <w:sz w:val="28"/>
          <w:szCs w:val="28"/>
          <w:lang w:val="en-US" w:eastAsia="zh-CN"/>
        </w:rPr>
        <w:t>16</w:t>
      </w:r>
      <w:r>
        <w:rPr>
          <w:rFonts w:hint="eastAsia" w:ascii="楷体" w:hAnsi="楷体" w:eastAsia="楷体"/>
          <w:kern w:val="0"/>
          <w:sz w:val="28"/>
          <w:szCs w:val="28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textAlignment w:val="auto"/>
        <w:outlineLvl w:val="9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</w:rPr>
        <w:t>备注：本次披露内容解释权归苏银理财所有，不构成任何形式的法律要约或承诺。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5080" b="5080"/>
          <wp:wrapNone/>
          <wp:docPr id="3" name="WordPictureWatermark367128483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367128483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3810"/>
          <wp:wrapSquare wrapText="bothSides"/>
          <wp:docPr id="4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说明: 说明: C:\Users\JSYH\Desktop\苏银理财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5080" b="5080"/>
          <wp:wrapNone/>
          <wp:docPr id="2" name="WordPictureWatermark367128482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367128482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4444345" cy="10958195"/>
          <wp:effectExtent l="0" t="0" r="5080" b="5080"/>
          <wp:wrapNone/>
          <wp:docPr id="1" name="WordPictureWatermark367128481" descr="苏银理财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367128481" descr="苏银理财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4345" cy="1095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B81D6D"/>
    <w:multiLevelType w:val="singleLevel"/>
    <w:tmpl w:val="23B81D6D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531"/>
    <w:rsid w:val="0000191C"/>
    <w:rsid w:val="00001E2F"/>
    <w:rsid w:val="00002389"/>
    <w:rsid w:val="00003606"/>
    <w:rsid w:val="000048B0"/>
    <w:rsid w:val="00005B01"/>
    <w:rsid w:val="000101E4"/>
    <w:rsid w:val="0001103A"/>
    <w:rsid w:val="000131EF"/>
    <w:rsid w:val="00013628"/>
    <w:rsid w:val="00014334"/>
    <w:rsid w:val="000158A7"/>
    <w:rsid w:val="00015A92"/>
    <w:rsid w:val="00015D58"/>
    <w:rsid w:val="00016232"/>
    <w:rsid w:val="0002052D"/>
    <w:rsid w:val="00020A6F"/>
    <w:rsid w:val="00021007"/>
    <w:rsid w:val="000223C5"/>
    <w:rsid w:val="00023BA8"/>
    <w:rsid w:val="000247F9"/>
    <w:rsid w:val="00024C7F"/>
    <w:rsid w:val="000263ED"/>
    <w:rsid w:val="00027E61"/>
    <w:rsid w:val="00027F48"/>
    <w:rsid w:val="0003072E"/>
    <w:rsid w:val="00030D69"/>
    <w:rsid w:val="00031806"/>
    <w:rsid w:val="00031F80"/>
    <w:rsid w:val="00034890"/>
    <w:rsid w:val="000375C2"/>
    <w:rsid w:val="000405B1"/>
    <w:rsid w:val="000434FB"/>
    <w:rsid w:val="00043555"/>
    <w:rsid w:val="00043D5F"/>
    <w:rsid w:val="000469D0"/>
    <w:rsid w:val="00046AAA"/>
    <w:rsid w:val="0004768E"/>
    <w:rsid w:val="00050975"/>
    <w:rsid w:val="00051DB3"/>
    <w:rsid w:val="00054854"/>
    <w:rsid w:val="00057B16"/>
    <w:rsid w:val="00060571"/>
    <w:rsid w:val="00061D74"/>
    <w:rsid w:val="00062791"/>
    <w:rsid w:val="00064F2B"/>
    <w:rsid w:val="00066F56"/>
    <w:rsid w:val="000677EE"/>
    <w:rsid w:val="00071418"/>
    <w:rsid w:val="00071581"/>
    <w:rsid w:val="000715B1"/>
    <w:rsid w:val="0007293A"/>
    <w:rsid w:val="00072D1F"/>
    <w:rsid w:val="0007366C"/>
    <w:rsid w:val="00074189"/>
    <w:rsid w:val="00074306"/>
    <w:rsid w:val="000757BB"/>
    <w:rsid w:val="00080C2C"/>
    <w:rsid w:val="00081AD6"/>
    <w:rsid w:val="000853F6"/>
    <w:rsid w:val="000867A8"/>
    <w:rsid w:val="00087036"/>
    <w:rsid w:val="00087EDB"/>
    <w:rsid w:val="00091208"/>
    <w:rsid w:val="00093C11"/>
    <w:rsid w:val="00094631"/>
    <w:rsid w:val="00096382"/>
    <w:rsid w:val="0009795C"/>
    <w:rsid w:val="00097F80"/>
    <w:rsid w:val="000A2D2D"/>
    <w:rsid w:val="000A2E68"/>
    <w:rsid w:val="000A45AB"/>
    <w:rsid w:val="000A5E00"/>
    <w:rsid w:val="000B0078"/>
    <w:rsid w:val="000B0690"/>
    <w:rsid w:val="000B382A"/>
    <w:rsid w:val="000B3B58"/>
    <w:rsid w:val="000B3EFD"/>
    <w:rsid w:val="000B659B"/>
    <w:rsid w:val="000B6E9F"/>
    <w:rsid w:val="000B7D78"/>
    <w:rsid w:val="000C3DB1"/>
    <w:rsid w:val="000C54ED"/>
    <w:rsid w:val="000C5C02"/>
    <w:rsid w:val="000C6143"/>
    <w:rsid w:val="000C7382"/>
    <w:rsid w:val="000D35BD"/>
    <w:rsid w:val="000D3992"/>
    <w:rsid w:val="000D70FD"/>
    <w:rsid w:val="000D71CF"/>
    <w:rsid w:val="000D7225"/>
    <w:rsid w:val="000D722C"/>
    <w:rsid w:val="000E0485"/>
    <w:rsid w:val="000E1951"/>
    <w:rsid w:val="000E2E7D"/>
    <w:rsid w:val="000E34F3"/>
    <w:rsid w:val="000E4205"/>
    <w:rsid w:val="000E7CF6"/>
    <w:rsid w:val="000F0433"/>
    <w:rsid w:val="000F1D3C"/>
    <w:rsid w:val="000F362A"/>
    <w:rsid w:val="000F3D5D"/>
    <w:rsid w:val="000F4243"/>
    <w:rsid w:val="000F4ABF"/>
    <w:rsid w:val="000F5B66"/>
    <w:rsid w:val="000F5FF6"/>
    <w:rsid w:val="000F65C5"/>
    <w:rsid w:val="000F7056"/>
    <w:rsid w:val="000F7D2C"/>
    <w:rsid w:val="00100F0C"/>
    <w:rsid w:val="001025A3"/>
    <w:rsid w:val="001036A0"/>
    <w:rsid w:val="0010457E"/>
    <w:rsid w:val="001065F5"/>
    <w:rsid w:val="00110417"/>
    <w:rsid w:val="00111E3E"/>
    <w:rsid w:val="001126F6"/>
    <w:rsid w:val="00112F03"/>
    <w:rsid w:val="00115E7F"/>
    <w:rsid w:val="0011696D"/>
    <w:rsid w:val="00121681"/>
    <w:rsid w:val="00122F58"/>
    <w:rsid w:val="0012352A"/>
    <w:rsid w:val="00123BCB"/>
    <w:rsid w:val="0012411A"/>
    <w:rsid w:val="001242DE"/>
    <w:rsid w:val="00124C00"/>
    <w:rsid w:val="001259EA"/>
    <w:rsid w:val="00125B8C"/>
    <w:rsid w:val="0012647A"/>
    <w:rsid w:val="001303B2"/>
    <w:rsid w:val="00130EED"/>
    <w:rsid w:val="00130F7B"/>
    <w:rsid w:val="00131F1B"/>
    <w:rsid w:val="0013364F"/>
    <w:rsid w:val="00133AAF"/>
    <w:rsid w:val="00133B98"/>
    <w:rsid w:val="0013472F"/>
    <w:rsid w:val="00134733"/>
    <w:rsid w:val="001359ED"/>
    <w:rsid w:val="00140B25"/>
    <w:rsid w:val="001450DF"/>
    <w:rsid w:val="0014734D"/>
    <w:rsid w:val="00151CC7"/>
    <w:rsid w:val="00152B36"/>
    <w:rsid w:val="00153081"/>
    <w:rsid w:val="001530B2"/>
    <w:rsid w:val="001543E7"/>
    <w:rsid w:val="00155B77"/>
    <w:rsid w:val="00160569"/>
    <w:rsid w:val="00161BF0"/>
    <w:rsid w:val="00161E2F"/>
    <w:rsid w:val="001624A3"/>
    <w:rsid w:val="001624DA"/>
    <w:rsid w:val="00162BF5"/>
    <w:rsid w:val="00165E23"/>
    <w:rsid w:val="0016609C"/>
    <w:rsid w:val="00166B3A"/>
    <w:rsid w:val="00170099"/>
    <w:rsid w:val="00170194"/>
    <w:rsid w:val="00170927"/>
    <w:rsid w:val="0017092A"/>
    <w:rsid w:val="00170A6E"/>
    <w:rsid w:val="00172B90"/>
    <w:rsid w:val="00173A2B"/>
    <w:rsid w:val="00173CE1"/>
    <w:rsid w:val="00174417"/>
    <w:rsid w:val="001749CF"/>
    <w:rsid w:val="00176B8E"/>
    <w:rsid w:val="001770F3"/>
    <w:rsid w:val="00177BCC"/>
    <w:rsid w:val="0018251A"/>
    <w:rsid w:val="001846FB"/>
    <w:rsid w:val="00193A02"/>
    <w:rsid w:val="00194E69"/>
    <w:rsid w:val="00195FF0"/>
    <w:rsid w:val="00197DD9"/>
    <w:rsid w:val="001A05F5"/>
    <w:rsid w:val="001A1C12"/>
    <w:rsid w:val="001A2EBB"/>
    <w:rsid w:val="001A57DB"/>
    <w:rsid w:val="001A586B"/>
    <w:rsid w:val="001A73F1"/>
    <w:rsid w:val="001B1D26"/>
    <w:rsid w:val="001B1E1E"/>
    <w:rsid w:val="001B2F76"/>
    <w:rsid w:val="001B2F82"/>
    <w:rsid w:val="001B396B"/>
    <w:rsid w:val="001B4B9C"/>
    <w:rsid w:val="001B72EB"/>
    <w:rsid w:val="001B7D0D"/>
    <w:rsid w:val="001C13E9"/>
    <w:rsid w:val="001C4148"/>
    <w:rsid w:val="001C78FF"/>
    <w:rsid w:val="001D0B29"/>
    <w:rsid w:val="001D1C27"/>
    <w:rsid w:val="001D2A8B"/>
    <w:rsid w:val="001D48EE"/>
    <w:rsid w:val="001D49AC"/>
    <w:rsid w:val="001D4BC9"/>
    <w:rsid w:val="001D4FE1"/>
    <w:rsid w:val="001D5D06"/>
    <w:rsid w:val="001D78FF"/>
    <w:rsid w:val="001E0062"/>
    <w:rsid w:val="001E0387"/>
    <w:rsid w:val="001E223F"/>
    <w:rsid w:val="001E4374"/>
    <w:rsid w:val="001E4A82"/>
    <w:rsid w:val="001E4C0D"/>
    <w:rsid w:val="001E4E95"/>
    <w:rsid w:val="001E631F"/>
    <w:rsid w:val="001F0A69"/>
    <w:rsid w:val="001F1728"/>
    <w:rsid w:val="001F2658"/>
    <w:rsid w:val="001F3AD6"/>
    <w:rsid w:val="001F3CCB"/>
    <w:rsid w:val="001F63BD"/>
    <w:rsid w:val="001F6775"/>
    <w:rsid w:val="001F69BF"/>
    <w:rsid w:val="00200449"/>
    <w:rsid w:val="00200DF8"/>
    <w:rsid w:val="0020123C"/>
    <w:rsid w:val="0020196F"/>
    <w:rsid w:val="002024E9"/>
    <w:rsid w:val="0020639A"/>
    <w:rsid w:val="00210857"/>
    <w:rsid w:val="002119A2"/>
    <w:rsid w:val="00213632"/>
    <w:rsid w:val="00215F66"/>
    <w:rsid w:val="00216C87"/>
    <w:rsid w:val="0022162D"/>
    <w:rsid w:val="002222A4"/>
    <w:rsid w:val="0022633B"/>
    <w:rsid w:val="00226F9D"/>
    <w:rsid w:val="00230F4A"/>
    <w:rsid w:val="00231B08"/>
    <w:rsid w:val="00232A54"/>
    <w:rsid w:val="0023376E"/>
    <w:rsid w:val="0023523A"/>
    <w:rsid w:val="002353C4"/>
    <w:rsid w:val="00235E45"/>
    <w:rsid w:val="002366EB"/>
    <w:rsid w:val="002379DD"/>
    <w:rsid w:val="00237FDB"/>
    <w:rsid w:val="0024053C"/>
    <w:rsid w:val="002436C1"/>
    <w:rsid w:val="00243A17"/>
    <w:rsid w:val="00243DF5"/>
    <w:rsid w:val="00245106"/>
    <w:rsid w:val="00245D03"/>
    <w:rsid w:val="0024748B"/>
    <w:rsid w:val="00247A7D"/>
    <w:rsid w:val="0025150E"/>
    <w:rsid w:val="00252B51"/>
    <w:rsid w:val="00253997"/>
    <w:rsid w:val="0025423C"/>
    <w:rsid w:val="00254A3C"/>
    <w:rsid w:val="00254A8B"/>
    <w:rsid w:val="00256E57"/>
    <w:rsid w:val="0025744E"/>
    <w:rsid w:val="002579CC"/>
    <w:rsid w:val="0026641B"/>
    <w:rsid w:val="002672C8"/>
    <w:rsid w:val="00270665"/>
    <w:rsid w:val="00272C53"/>
    <w:rsid w:val="00272E20"/>
    <w:rsid w:val="00273681"/>
    <w:rsid w:val="0027409E"/>
    <w:rsid w:val="00274FAF"/>
    <w:rsid w:val="0027510A"/>
    <w:rsid w:val="002765F4"/>
    <w:rsid w:val="00276831"/>
    <w:rsid w:val="00276883"/>
    <w:rsid w:val="00277C1F"/>
    <w:rsid w:val="002821D7"/>
    <w:rsid w:val="00282F20"/>
    <w:rsid w:val="00284410"/>
    <w:rsid w:val="0029004F"/>
    <w:rsid w:val="00291B84"/>
    <w:rsid w:val="00292B19"/>
    <w:rsid w:val="00292B5E"/>
    <w:rsid w:val="002932FC"/>
    <w:rsid w:val="00293CDD"/>
    <w:rsid w:val="00294431"/>
    <w:rsid w:val="00294B49"/>
    <w:rsid w:val="00295538"/>
    <w:rsid w:val="00297034"/>
    <w:rsid w:val="002A046A"/>
    <w:rsid w:val="002A0E6D"/>
    <w:rsid w:val="002A237A"/>
    <w:rsid w:val="002A23E0"/>
    <w:rsid w:val="002A2E20"/>
    <w:rsid w:val="002A32DF"/>
    <w:rsid w:val="002A6980"/>
    <w:rsid w:val="002A7DF5"/>
    <w:rsid w:val="002A7E94"/>
    <w:rsid w:val="002B0795"/>
    <w:rsid w:val="002B2620"/>
    <w:rsid w:val="002B3225"/>
    <w:rsid w:val="002B5694"/>
    <w:rsid w:val="002C021F"/>
    <w:rsid w:val="002C2056"/>
    <w:rsid w:val="002C222A"/>
    <w:rsid w:val="002C23F7"/>
    <w:rsid w:val="002C3367"/>
    <w:rsid w:val="002C7117"/>
    <w:rsid w:val="002C7CB4"/>
    <w:rsid w:val="002D0706"/>
    <w:rsid w:val="002D29FD"/>
    <w:rsid w:val="002D2AEC"/>
    <w:rsid w:val="002D2C1F"/>
    <w:rsid w:val="002D600D"/>
    <w:rsid w:val="002E1382"/>
    <w:rsid w:val="002E6CC3"/>
    <w:rsid w:val="002E6F55"/>
    <w:rsid w:val="002F0E4E"/>
    <w:rsid w:val="002F24A1"/>
    <w:rsid w:val="002F344B"/>
    <w:rsid w:val="002F41A5"/>
    <w:rsid w:val="002F709A"/>
    <w:rsid w:val="002F77A8"/>
    <w:rsid w:val="003010FA"/>
    <w:rsid w:val="00301619"/>
    <w:rsid w:val="00301AD3"/>
    <w:rsid w:val="00301E80"/>
    <w:rsid w:val="00302755"/>
    <w:rsid w:val="00303147"/>
    <w:rsid w:val="00304D18"/>
    <w:rsid w:val="00305A15"/>
    <w:rsid w:val="00305FD1"/>
    <w:rsid w:val="00306353"/>
    <w:rsid w:val="00306D41"/>
    <w:rsid w:val="00307094"/>
    <w:rsid w:val="00307342"/>
    <w:rsid w:val="00310A72"/>
    <w:rsid w:val="00311C18"/>
    <w:rsid w:val="0031298C"/>
    <w:rsid w:val="00313D52"/>
    <w:rsid w:val="00314235"/>
    <w:rsid w:val="0031453A"/>
    <w:rsid w:val="003222FC"/>
    <w:rsid w:val="00325D85"/>
    <w:rsid w:val="0032607C"/>
    <w:rsid w:val="00326E7B"/>
    <w:rsid w:val="0033166C"/>
    <w:rsid w:val="0033358A"/>
    <w:rsid w:val="00333937"/>
    <w:rsid w:val="003342B8"/>
    <w:rsid w:val="0033504B"/>
    <w:rsid w:val="003362C7"/>
    <w:rsid w:val="00336A5A"/>
    <w:rsid w:val="00337AA0"/>
    <w:rsid w:val="0034029E"/>
    <w:rsid w:val="00342ADB"/>
    <w:rsid w:val="00343B0F"/>
    <w:rsid w:val="00347006"/>
    <w:rsid w:val="00347D0D"/>
    <w:rsid w:val="003503AE"/>
    <w:rsid w:val="00351D8C"/>
    <w:rsid w:val="0035213A"/>
    <w:rsid w:val="00353419"/>
    <w:rsid w:val="00355D35"/>
    <w:rsid w:val="00356BEA"/>
    <w:rsid w:val="00360094"/>
    <w:rsid w:val="003627FB"/>
    <w:rsid w:val="00362826"/>
    <w:rsid w:val="00363EEF"/>
    <w:rsid w:val="0036403D"/>
    <w:rsid w:val="0036455C"/>
    <w:rsid w:val="003656BF"/>
    <w:rsid w:val="00366074"/>
    <w:rsid w:val="00367122"/>
    <w:rsid w:val="0037083D"/>
    <w:rsid w:val="00372402"/>
    <w:rsid w:val="003724FE"/>
    <w:rsid w:val="003726C4"/>
    <w:rsid w:val="003732C5"/>
    <w:rsid w:val="0037344E"/>
    <w:rsid w:val="00374086"/>
    <w:rsid w:val="00375BEB"/>
    <w:rsid w:val="003800B4"/>
    <w:rsid w:val="00380687"/>
    <w:rsid w:val="003809E0"/>
    <w:rsid w:val="003814E2"/>
    <w:rsid w:val="00381E88"/>
    <w:rsid w:val="003821F9"/>
    <w:rsid w:val="003827CD"/>
    <w:rsid w:val="00383A99"/>
    <w:rsid w:val="00383D6D"/>
    <w:rsid w:val="003852EF"/>
    <w:rsid w:val="003870EE"/>
    <w:rsid w:val="00393452"/>
    <w:rsid w:val="00394C2C"/>
    <w:rsid w:val="00395441"/>
    <w:rsid w:val="00396F85"/>
    <w:rsid w:val="0039723A"/>
    <w:rsid w:val="003A1CB9"/>
    <w:rsid w:val="003A27B8"/>
    <w:rsid w:val="003A3D8C"/>
    <w:rsid w:val="003A539D"/>
    <w:rsid w:val="003A5FA1"/>
    <w:rsid w:val="003A7623"/>
    <w:rsid w:val="003B1725"/>
    <w:rsid w:val="003B242C"/>
    <w:rsid w:val="003B324C"/>
    <w:rsid w:val="003B4D64"/>
    <w:rsid w:val="003B5DFB"/>
    <w:rsid w:val="003B6220"/>
    <w:rsid w:val="003B76DC"/>
    <w:rsid w:val="003C1E93"/>
    <w:rsid w:val="003C2161"/>
    <w:rsid w:val="003C596C"/>
    <w:rsid w:val="003D03AF"/>
    <w:rsid w:val="003D07CA"/>
    <w:rsid w:val="003D1FE5"/>
    <w:rsid w:val="003D3735"/>
    <w:rsid w:val="003D5148"/>
    <w:rsid w:val="003D6081"/>
    <w:rsid w:val="003D6720"/>
    <w:rsid w:val="003D6B3F"/>
    <w:rsid w:val="003D7951"/>
    <w:rsid w:val="003E030F"/>
    <w:rsid w:val="003E0964"/>
    <w:rsid w:val="003E1EFB"/>
    <w:rsid w:val="003E2B26"/>
    <w:rsid w:val="003E4299"/>
    <w:rsid w:val="003E6D92"/>
    <w:rsid w:val="003E70B9"/>
    <w:rsid w:val="003E7812"/>
    <w:rsid w:val="003F2136"/>
    <w:rsid w:val="003F277A"/>
    <w:rsid w:val="003F31E6"/>
    <w:rsid w:val="003F40F9"/>
    <w:rsid w:val="003F4C40"/>
    <w:rsid w:val="003F52FE"/>
    <w:rsid w:val="003F580D"/>
    <w:rsid w:val="003F61D7"/>
    <w:rsid w:val="00401F3A"/>
    <w:rsid w:val="0040272E"/>
    <w:rsid w:val="00402EA0"/>
    <w:rsid w:val="00403497"/>
    <w:rsid w:val="004041C9"/>
    <w:rsid w:val="00407810"/>
    <w:rsid w:val="004079CC"/>
    <w:rsid w:val="004106A7"/>
    <w:rsid w:val="00410F85"/>
    <w:rsid w:val="00412823"/>
    <w:rsid w:val="0041382E"/>
    <w:rsid w:val="00413D00"/>
    <w:rsid w:val="00414410"/>
    <w:rsid w:val="00414992"/>
    <w:rsid w:val="00416ED0"/>
    <w:rsid w:val="004175B0"/>
    <w:rsid w:val="00421C9B"/>
    <w:rsid w:val="00426041"/>
    <w:rsid w:val="00426AD3"/>
    <w:rsid w:val="00426CBC"/>
    <w:rsid w:val="00427CC0"/>
    <w:rsid w:val="0043002F"/>
    <w:rsid w:val="004303B3"/>
    <w:rsid w:val="00430927"/>
    <w:rsid w:val="0043308A"/>
    <w:rsid w:val="00433113"/>
    <w:rsid w:val="00434262"/>
    <w:rsid w:val="0043673C"/>
    <w:rsid w:val="00436801"/>
    <w:rsid w:val="004370D4"/>
    <w:rsid w:val="00437DA0"/>
    <w:rsid w:val="004412CE"/>
    <w:rsid w:val="00442603"/>
    <w:rsid w:val="00444898"/>
    <w:rsid w:val="00445E88"/>
    <w:rsid w:val="004509F6"/>
    <w:rsid w:val="00453254"/>
    <w:rsid w:val="0045366F"/>
    <w:rsid w:val="00453947"/>
    <w:rsid w:val="00453F4D"/>
    <w:rsid w:val="00455D49"/>
    <w:rsid w:val="00455DF1"/>
    <w:rsid w:val="00456A0F"/>
    <w:rsid w:val="00456C53"/>
    <w:rsid w:val="00460F22"/>
    <w:rsid w:val="0046446A"/>
    <w:rsid w:val="004645D0"/>
    <w:rsid w:val="00464A97"/>
    <w:rsid w:val="00464FA6"/>
    <w:rsid w:val="004651E5"/>
    <w:rsid w:val="004676E4"/>
    <w:rsid w:val="0046796E"/>
    <w:rsid w:val="00467E09"/>
    <w:rsid w:val="004707EC"/>
    <w:rsid w:val="00470F11"/>
    <w:rsid w:val="0047173F"/>
    <w:rsid w:val="004722FE"/>
    <w:rsid w:val="00472A2C"/>
    <w:rsid w:val="004739B2"/>
    <w:rsid w:val="0047586E"/>
    <w:rsid w:val="004761F8"/>
    <w:rsid w:val="0047624F"/>
    <w:rsid w:val="00476551"/>
    <w:rsid w:val="00476764"/>
    <w:rsid w:val="00477506"/>
    <w:rsid w:val="00477994"/>
    <w:rsid w:val="00480ED0"/>
    <w:rsid w:val="00481CB0"/>
    <w:rsid w:val="00482251"/>
    <w:rsid w:val="00482CC2"/>
    <w:rsid w:val="004835E4"/>
    <w:rsid w:val="00484CF0"/>
    <w:rsid w:val="004856F7"/>
    <w:rsid w:val="00485E98"/>
    <w:rsid w:val="00487169"/>
    <w:rsid w:val="00490539"/>
    <w:rsid w:val="004907EE"/>
    <w:rsid w:val="004910C2"/>
    <w:rsid w:val="00491342"/>
    <w:rsid w:val="0049147A"/>
    <w:rsid w:val="00491B25"/>
    <w:rsid w:val="004925DF"/>
    <w:rsid w:val="0049267E"/>
    <w:rsid w:val="004929D1"/>
    <w:rsid w:val="004939CA"/>
    <w:rsid w:val="00497D5C"/>
    <w:rsid w:val="004A243A"/>
    <w:rsid w:val="004A2756"/>
    <w:rsid w:val="004A49CD"/>
    <w:rsid w:val="004A4AED"/>
    <w:rsid w:val="004A58D1"/>
    <w:rsid w:val="004A5E88"/>
    <w:rsid w:val="004A65C0"/>
    <w:rsid w:val="004A6C11"/>
    <w:rsid w:val="004B1E66"/>
    <w:rsid w:val="004B4001"/>
    <w:rsid w:val="004B4B39"/>
    <w:rsid w:val="004B6EA9"/>
    <w:rsid w:val="004B735F"/>
    <w:rsid w:val="004B77FF"/>
    <w:rsid w:val="004C0F0C"/>
    <w:rsid w:val="004C1C90"/>
    <w:rsid w:val="004C49FA"/>
    <w:rsid w:val="004C4C9B"/>
    <w:rsid w:val="004C4EA4"/>
    <w:rsid w:val="004C7C47"/>
    <w:rsid w:val="004D0388"/>
    <w:rsid w:val="004D0478"/>
    <w:rsid w:val="004D0A93"/>
    <w:rsid w:val="004D20F5"/>
    <w:rsid w:val="004D34DD"/>
    <w:rsid w:val="004D382B"/>
    <w:rsid w:val="004D3B10"/>
    <w:rsid w:val="004D49D8"/>
    <w:rsid w:val="004D6E8F"/>
    <w:rsid w:val="004D73A7"/>
    <w:rsid w:val="004D7BA3"/>
    <w:rsid w:val="004E3C6A"/>
    <w:rsid w:val="004E46B0"/>
    <w:rsid w:val="004E645B"/>
    <w:rsid w:val="004F2948"/>
    <w:rsid w:val="004F3AC9"/>
    <w:rsid w:val="004F3E60"/>
    <w:rsid w:val="004F40EF"/>
    <w:rsid w:val="004F46F0"/>
    <w:rsid w:val="004F4F78"/>
    <w:rsid w:val="004F55EC"/>
    <w:rsid w:val="005013A2"/>
    <w:rsid w:val="0050386F"/>
    <w:rsid w:val="005041D5"/>
    <w:rsid w:val="005071D2"/>
    <w:rsid w:val="00510526"/>
    <w:rsid w:val="00510823"/>
    <w:rsid w:val="0051208D"/>
    <w:rsid w:val="005139EC"/>
    <w:rsid w:val="00515789"/>
    <w:rsid w:val="00516DA1"/>
    <w:rsid w:val="005201F1"/>
    <w:rsid w:val="00520ACC"/>
    <w:rsid w:val="00520B0B"/>
    <w:rsid w:val="005212D4"/>
    <w:rsid w:val="00522AA1"/>
    <w:rsid w:val="0052415B"/>
    <w:rsid w:val="005262C8"/>
    <w:rsid w:val="005266CB"/>
    <w:rsid w:val="00527FBD"/>
    <w:rsid w:val="0053069A"/>
    <w:rsid w:val="005308B0"/>
    <w:rsid w:val="00531618"/>
    <w:rsid w:val="0053444E"/>
    <w:rsid w:val="0053510C"/>
    <w:rsid w:val="005362B4"/>
    <w:rsid w:val="0053633A"/>
    <w:rsid w:val="00536E3A"/>
    <w:rsid w:val="005400DC"/>
    <w:rsid w:val="00542CCA"/>
    <w:rsid w:val="0054309D"/>
    <w:rsid w:val="005436F3"/>
    <w:rsid w:val="00544451"/>
    <w:rsid w:val="005449D5"/>
    <w:rsid w:val="00544A6C"/>
    <w:rsid w:val="00551427"/>
    <w:rsid w:val="00551C0A"/>
    <w:rsid w:val="00554430"/>
    <w:rsid w:val="00560551"/>
    <w:rsid w:val="00561922"/>
    <w:rsid w:val="00561FE9"/>
    <w:rsid w:val="00562804"/>
    <w:rsid w:val="00564093"/>
    <w:rsid w:val="00564F46"/>
    <w:rsid w:val="005659B2"/>
    <w:rsid w:val="00566CB6"/>
    <w:rsid w:val="00567AAC"/>
    <w:rsid w:val="00572A2F"/>
    <w:rsid w:val="00572C28"/>
    <w:rsid w:val="00572D91"/>
    <w:rsid w:val="00574893"/>
    <w:rsid w:val="00575E03"/>
    <w:rsid w:val="00576A3A"/>
    <w:rsid w:val="00576B9E"/>
    <w:rsid w:val="00577555"/>
    <w:rsid w:val="00577910"/>
    <w:rsid w:val="005803FA"/>
    <w:rsid w:val="00583A5E"/>
    <w:rsid w:val="00590CD8"/>
    <w:rsid w:val="00593310"/>
    <w:rsid w:val="0059593D"/>
    <w:rsid w:val="00595C4D"/>
    <w:rsid w:val="00597498"/>
    <w:rsid w:val="0059767A"/>
    <w:rsid w:val="005A0462"/>
    <w:rsid w:val="005A3825"/>
    <w:rsid w:val="005A43FC"/>
    <w:rsid w:val="005A6007"/>
    <w:rsid w:val="005A6752"/>
    <w:rsid w:val="005A6DE4"/>
    <w:rsid w:val="005A7236"/>
    <w:rsid w:val="005B08B3"/>
    <w:rsid w:val="005B0F07"/>
    <w:rsid w:val="005B16D7"/>
    <w:rsid w:val="005B1BB5"/>
    <w:rsid w:val="005B31FB"/>
    <w:rsid w:val="005B3AC2"/>
    <w:rsid w:val="005B439F"/>
    <w:rsid w:val="005B49CC"/>
    <w:rsid w:val="005B62FA"/>
    <w:rsid w:val="005B6576"/>
    <w:rsid w:val="005C09F1"/>
    <w:rsid w:val="005C0B01"/>
    <w:rsid w:val="005C1CF3"/>
    <w:rsid w:val="005C201C"/>
    <w:rsid w:val="005C37A8"/>
    <w:rsid w:val="005C3B0D"/>
    <w:rsid w:val="005C4B2D"/>
    <w:rsid w:val="005C5BC2"/>
    <w:rsid w:val="005C72E9"/>
    <w:rsid w:val="005C79F4"/>
    <w:rsid w:val="005D163E"/>
    <w:rsid w:val="005D33A6"/>
    <w:rsid w:val="005D4D03"/>
    <w:rsid w:val="005D5292"/>
    <w:rsid w:val="005D5470"/>
    <w:rsid w:val="005D637B"/>
    <w:rsid w:val="005E0829"/>
    <w:rsid w:val="005E14F6"/>
    <w:rsid w:val="005E162C"/>
    <w:rsid w:val="005E26A1"/>
    <w:rsid w:val="005E2D33"/>
    <w:rsid w:val="005E494F"/>
    <w:rsid w:val="005E5312"/>
    <w:rsid w:val="005E588E"/>
    <w:rsid w:val="005E5F0F"/>
    <w:rsid w:val="005E695B"/>
    <w:rsid w:val="005F0E22"/>
    <w:rsid w:val="005F1547"/>
    <w:rsid w:val="005F1604"/>
    <w:rsid w:val="005F24F4"/>
    <w:rsid w:val="005F2903"/>
    <w:rsid w:val="005F31D7"/>
    <w:rsid w:val="005F3AA3"/>
    <w:rsid w:val="005F537F"/>
    <w:rsid w:val="005F5931"/>
    <w:rsid w:val="005F7D07"/>
    <w:rsid w:val="0060020D"/>
    <w:rsid w:val="00602794"/>
    <w:rsid w:val="00604135"/>
    <w:rsid w:val="006058CB"/>
    <w:rsid w:val="0060733C"/>
    <w:rsid w:val="0061140B"/>
    <w:rsid w:val="00612B94"/>
    <w:rsid w:val="00613453"/>
    <w:rsid w:val="0061470B"/>
    <w:rsid w:val="00616AE1"/>
    <w:rsid w:val="00617F6B"/>
    <w:rsid w:val="0062067C"/>
    <w:rsid w:val="006214AD"/>
    <w:rsid w:val="0062541F"/>
    <w:rsid w:val="00625863"/>
    <w:rsid w:val="006260E5"/>
    <w:rsid w:val="0062647B"/>
    <w:rsid w:val="00627ADB"/>
    <w:rsid w:val="00627B69"/>
    <w:rsid w:val="00631A5D"/>
    <w:rsid w:val="00633754"/>
    <w:rsid w:val="00635E85"/>
    <w:rsid w:val="006371FF"/>
    <w:rsid w:val="006436A7"/>
    <w:rsid w:val="00643DD9"/>
    <w:rsid w:val="00644A75"/>
    <w:rsid w:val="006472A0"/>
    <w:rsid w:val="00651512"/>
    <w:rsid w:val="00654956"/>
    <w:rsid w:val="00654DE7"/>
    <w:rsid w:val="0065533C"/>
    <w:rsid w:val="00656A9D"/>
    <w:rsid w:val="00656F5E"/>
    <w:rsid w:val="00662CBC"/>
    <w:rsid w:val="006700A9"/>
    <w:rsid w:val="00670127"/>
    <w:rsid w:val="0067038D"/>
    <w:rsid w:val="00671A6A"/>
    <w:rsid w:val="00672AAA"/>
    <w:rsid w:val="00673F0C"/>
    <w:rsid w:val="00676A38"/>
    <w:rsid w:val="00680098"/>
    <w:rsid w:val="00680957"/>
    <w:rsid w:val="00682CFC"/>
    <w:rsid w:val="00683B13"/>
    <w:rsid w:val="00686216"/>
    <w:rsid w:val="00686325"/>
    <w:rsid w:val="00686EC4"/>
    <w:rsid w:val="00687063"/>
    <w:rsid w:val="00690FFC"/>
    <w:rsid w:val="00691425"/>
    <w:rsid w:val="00695E17"/>
    <w:rsid w:val="00696763"/>
    <w:rsid w:val="00696D1D"/>
    <w:rsid w:val="0069734A"/>
    <w:rsid w:val="006A139A"/>
    <w:rsid w:val="006A1939"/>
    <w:rsid w:val="006A303A"/>
    <w:rsid w:val="006A4427"/>
    <w:rsid w:val="006A45A4"/>
    <w:rsid w:val="006A45AE"/>
    <w:rsid w:val="006A46A1"/>
    <w:rsid w:val="006A5C3E"/>
    <w:rsid w:val="006B0367"/>
    <w:rsid w:val="006B147C"/>
    <w:rsid w:val="006B1E00"/>
    <w:rsid w:val="006B202A"/>
    <w:rsid w:val="006B4802"/>
    <w:rsid w:val="006B4D34"/>
    <w:rsid w:val="006B5097"/>
    <w:rsid w:val="006B5516"/>
    <w:rsid w:val="006B5D36"/>
    <w:rsid w:val="006B5E7D"/>
    <w:rsid w:val="006B7A09"/>
    <w:rsid w:val="006C42CE"/>
    <w:rsid w:val="006C51DA"/>
    <w:rsid w:val="006C5486"/>
    <w:rsid w:val="006C592D"/>
    <w:rsid w:val="006C5D93"/>
    <w:rsid w:val="006C748B"/>
    <w:rsid w:val="006C74B3"/>
    <w:rsid w:val="006D209C"/>
    <w:rsid w:val="006D3791"/>
    <w:rsid w:val="006D465F"/>
    <w:rsid w:val="006D46A6"/>
    <w:rsid w:val="006D4B56"/>
    <w:rsid w:val="006D7209"/>
    <w:rsid w:val="006E11C9"/>
    <w:rsid w:val="006E31AE"/>
    <w:rsid w:val="006E4984"/>
    <w:rsid w:val="006E5E71"/>
    <w:rsid w:val="006F32BF"/>
    <w:rsid w:val="006F38F6"/>
    <w:rsid w:val="006F3989"/>
    <w:rsid w:val="006F3DB1"/>
    <w:rsid w:val="006F4219"/>
    <w:rsid w:val="006F55D6"/>
    <w:rsid w:val="006F575A"/>
    <w:rsid w:val="00700A73"/>
    <w:rsid w:val="007015E9"/>
    <w:rsid w:val="00702A10"/>
    <w:rsid w:val="0070484E"/>
    <w:rsid w:val="00704ED8"/>
    <w:rsid w:val="0070601C"/>
    <w:rsid w:val="00706C45"/>
    <w:rsid w:val="00707008"/>
    <w:rsid w:val="00710993"/>
    <w:rsid w:val="00712884"/>
    <w:rsid w:val="00713C6D"/>
    <w:rsid w:val="00715090"/>
    <w:rsid w:val="00715379"/>
    <w:rsid w:val="0071587A"/>
    <w:rsid w:val="007159EB"/>
    <w:rsid w:val="007160E0"/>
    <w:rsid w:val="00716E3F"/>
    <w:rsid w:val="00717DE7"/>
    <w:rsid w:val="00720629"/>
    <w:rsid w:val="00720B16"/>
    <w:rsid w:val="007219C5"/>
    <w:rsid w:val="007223FC"/>
    <w:rsid w:val="00723E51"/>
    <w:rsid w:val="00725F23"/>
    <w:rsid w:val="007267EB"/>
    <w:rsid w:val="0072737A"/>
    <w:rsid w:val="00730159"/>
    <w:rsid w:val="00730AC8"/>
    <w:rsid w:val="00730C0D"/>
    <w:rsid w:val="0073129C"/>
    <w:rsid w:val="007339DB"/>
    <w:rsid w:val="007356FC"/>
    <w:rsid w:val="00735CE3"/>
    <w:rsid w:val="00736DD5"/>
    <w:rsid w:val="0074032D"/>
    <w:rsid w:val="0074101E"/>
    <w:rsid w:val="0074150A"/>
    <w:rsid w:val="00741FEC"/>
    <w:rsid w:val="007433D3"/>
    <w:rsid w:val="00743A86"/>
    <w:rsid w:val="00743F1B"/>
    <w:rsid w:val="0074430F"/>
    <w:rsid w:val="007448B9"/>
    <w:rsid w:val="007468E9"/>
    <w:rsid w:val="00746BED"/>
    <w:rsid w:val="00747D71"/>
    <w:rsid w:val="00750288"/>
    <w:rsid w:val="00751BF1"/>
    <w:rsid w:val="007537F1"/>
    <w:rsid w:val="00756643"/>
    <w:rsid w:val="007567FF"/>
    <w:rsid w:val="00756DA9"/>
    <w:rsid w:val="0075794D"/>
    <w:rsid w:val="007608C8"/>
    <w:rsid w:val="00761696"/>
    <w:rsid w:val="00761834"/>
    <w:rsid w:val="00761D56"/>
    <w:rsid w:val="007620D8"/>
    <w:rsid w:val="007631A8"/>
    <w:rsid w:val="0076420A"/>
    <w:rsid w:val="0076492F"/>
    <w:rsid w:val="00764D0F"/>
    <w:rsid w:val="00764ED5"/>
    <w:rsid w:val="007665AE"/>
    <w:rsid w:val="007665E7"/>
    <w:rsid w:val="00767809"/>
    <w:rsid w:val="00773845"/>
    <w:rsid w:val="0077605D"/>
    <w:rsid w:val="00780896"/>
    <w:rsid w:val="00780E48"/>
    <w:rsid w:val="00780FF2"/>
    <w:rsid w:val="007815A1"/>
    <w:rsid w:val="00783BF6"/>
    <w:rsid w:val="0078501F"/>
    <w:rsid w:val="00785229"/>
    <w:rsid w:val="00791744"/>
    <w:rsid w:val="0079186B"/>
    <w:rsid w:val="007919EE"/>
    <w:rsid w:val="00793312"/>
    <w:rsid w:val="00794B5C"/>
    <w:rsid w:val="00796A9E"/>
    <w:rsid w:val="00796D05"/>
    <w:rsid w:val="00797687"/>
    <w:rsid w:val="007A0BE3"/>
    <w:rsid w:val="007A25AF"/>
    <w:rsid w:val="007A30A5"/>
    <w:rsid w:val="007A4E36"/>
    <w:rsid w:val="007A5FB9"/>
    <w:rsid w:val="007A664A"/>
    <w:rsid w:val="007A70C6"/>
    <w:rsid w:val="007B11D0"/>
    <w:rsid w:val="007B1CB5"/>
    <w:rsid w:val="007B27E9"/>
    <w:rsid w:val="007B2987"/>
    <w:rsid w:val="007B6A8F"/>
    <w:rsid w:val="007B70D3"/>
    <w:rsid w:val="007C1116"/>
    <w:rsid w:val="007C3AA6"/>
    <w:rsid w:val="007C4EF2"/>
    <w:rsid w:val="007C55D4"/>
    <w:rsid w:val="007D093F"/>
    <w:rsid w:val="007D0BE8"/>
    <w:rsid w:val="007D0D6D"/>
    <w:rsid w:val="007D36CA"/>
    <w:rsid w:val="007D4C02"/>
    <w:rsid w:val="007D5920"/>
    <w:rsid w:val="007D6496"/>
    <w:rsid w:val="007D6731"/>
    <w:rsid w:val="007D6837"/>
    <w:rsid w:val="007D7001"/>
    <w:rsid w:val="007D782F"/>
    <w:rsid w:val="007D7E87"/>
    <w:rsid w:val="007E1666"/>
    <w:rsid w:val="007E1ECC"/>
    <w:rsid w:val="007E2A09"/>
    <w:rsid w:val="007E40DD"/>
    <w:rsid w:val="007E4D5F"/>
    <w:rsid w:val="007E5A59"/>
    <w:rsid w:val="007E7C73"/>
    <w:rsid w:val="007F0225"/>
    <w:rsid w:val="007F0AC8"/>
    <w:rsid w:val="007F10CE"/>
    <w:rsid w:val="007F167C"/>
    <w:rsid w:val="007F2066"/>
    <w:rsid w:val="007F2B93"/>
    <w:rsid w:val="007F4005"/>
    <w:rsid w:val="007F64E9"/>
    <w:rsid w:val="007F7EFE"/>
    <w:rsid w:val="007F7F51"/>
    <w:rsid w:val="0080100B"/>
    <w:rsid w:val="00801BBC"/>
    <w:rsid w:val="00802684"/>
    <w:rsid w:val="00804380"/>
    <w:rsid w:val="00804490"/>
    <w:rsid w:val="00805CED"/>
    <w:rsid w:val="00805FBA"/>
    <w:rsid w:val="00806655"/>
    <w:rsid w:val="00806B2A"/>
    <w:rsid w:val="008071EA"/>
    <w:rsid w:val="00810DA4"/>
    <w:rsid w:val="00813597"/>
    <w:rsid w:val="00814221"/>
    <w:rsid w:val="00814A29"/>
    <w:rsid w:val="00825793"/>
    <w:rsid w:val="008259B8"/>
    <w:rsid w:val="00825ADA"/>
    <w:rsid w:val="00825DEA"/>
    <w:rsid w:val="0082667C"/>
    <w:rsid w:val="008269BB"/>
    <w:rsid w:val="00827362"/>
    <w:rsid w:val="008279A8"/>
    <w:rsid w:val="00827E59"/>
    <w:rsid w:val="0083160C"/>
    <w:rsid w:val="0083338A"/>
    <w:rsid w:val="00833923"/>
    <w:rsid w:val="00834848"/>
    <w:rsid w:val="00834CDA"/>
    <w:rsid w:val="0083568E"/>
    <w:rsid w:val="00835A8D"/>
    <w:rsid w:val="008362EF"/>
    <w:rsid w:val="008367C0"/>
    <w:rsid w:val="00840F68"/>
    <w:rsid w:val="00841F00"/>
    <w:rsid w:val="00843EBB"/>
    <w:rsid w:val="008443EB"/>
    <w:rsid w:val="00844E1C"/>
    <w:rsid w:val="00847A9C"/>
    <w:rsid w:val="00855674"/>
    <w:rsid w:val="0086291A"/>
    <w:rsid w:val="00862D4F"/>
    <w:rsid w:val="00871456"/>
    <w:rsid w:val="00871856"/>
    <w:rsid w:val="008729F2"/>
    <w:rsid w:val="00872ABA"/>
    <w:rsid w:val="00872FCE"/>
    <w:rsid w:val="00874EBD"/>
    <w:rsid w:val="008761FC"/>
    <w:rsid w:val="00877D2F"/>
    <w:rsid w:val="008800C1"/>
    <w:rsid w:val="00881137"/>
    <w:rsid w:val="00882933"/>
    <w:rsid w:val="00883A75"/>
    <w:rsid w:val="00883F98"/>
    <w:rsid w:val="00884396"/>
    <w:rsid w:val="008843FC"/>
    <w:rsid w:val="008862BD"/>
    <w:rsid w:val="00886A92"/>
    <w:rsid w:val="008917E7"/>
    <w:rsid w:val="008962E9"/>
    <w:rsid w:val="0089653C"/>
    <w:rsid w:val="00896CA9"/>
    <w:rsid w:val="0089766E"/>
    <w:rsid w:val="00897AEF"/>
    <w:rsid w:val="008A0DE6"/>
    <w:rsid w:val="008A1FF5"/>
    <w:rsid w:val="008A233D"/>
    <w:rsid w:val="008A237E"/>
    <w:rsid w:val="008A447D"/>
    <w:rsid w:val="008A4AF5"/>
    <w:rsid w:val="008A4EFA"/>
    <w:rsid w:val="008A62A5"/>
    <w:rsid w:val="008A6ECD"/>
    <w:rsid w:val="008A74CD"/>
    <w:rsid w:val="008A7E2E"/>
    <w:rsid w:val="008B3124"/>
    <w:rsid w:val="008B5749"/>
    <w:rsid w:val="008B6744"/>
    <w:rsid w:val="008B6930"/>
    <w:rsid w:val="008B72A5"/>
    <w:rsid w:val="008B7762"/>
    <w:rsid w:val="008C0421"/>
    <w:rsid w:val="008C1918"/>
    <w:rsid w:val="008C1A51"/>
    <w:rsid w:val="008C2A4A"/>
    <w:rsid w:val="008C2F29"/>
    <w:rsid w:val="008C421B"/>
    <w:rsid w:val="008C4AD0"/>
    <w:rsid w:val="008C6B30"/>
    <w:rsid w:val="008D3033"/>
    <w:rsid w:val="008D493B"/>
    <w:rsid w:val="008D4A7C"/>
    <w:rsid w:val="008D51DA"/>
    <w:rsid w:val="008D53A9"/>
    <w:rsid w:val="008D5615"/>
    <w:rsid w:val="008D5F0D"/>
    <w:rsid w:val="008D683A"/>
    <w:rsid w:val="008E0359"/>
    <w:rsid w:val="008E0805"/>
    <w:rsid w:val="008E0FFB"/>
    <w:rsid w:val="008E12B9"/>
    <w:rsid w:val="008E2B4D"/>
    <w:rsid w:val="008E3094"/>
    <w:rsid w:val="008E3295"/>
    <w:rsid w:val="008E55EA"/>
    <w:rsid w:val="008E5926"/>
    <w:rsid w:val="008E75C5"/>
    <w:rsid w:val="008E7887"/>
    <w:rsid w:val="008E7E6E"/>
    <w:rsid w:val="008F1194"/>
    <w:rsid w:val="008F1884"/>
    <w:rsid w:val="008F237A"/>
    <w:rsid w:val="008F2796"/>
    <w:rsid w:val="008F34D3"/>
    <w:rsid w:val="008F6A2F"/>
    <w:rsid w:val="008F6B5E"/>
    <w:rsid w:val="008F755E"/>
    <w:rsid w:val="008F79D0"/>
    <w:rsid w:val="009008B1"/>
    <w:rsid w:val="00902015"/>
    <w:rsid w:val="00903531"/>
    <w:rsid w:val="00904A65"/>
    <w:rsid w:val="00905793"/>
    <w:rsid w:val="00907263"/>
    <w:rsid w:val="009123F6"/>
    <w:rsid w:val="00913E2A"/>
    <w:rsid w:val="0091468D"/>
    <w:rsid w:val="0091475E"/>
    <w:rsid w:val="009163B6"/>
    <w:rsid w:val="00916B61"/>
    <w:rsid w:val="00917ED2"/>
    <w:rsid w:val="00917F42"/>
    <w:rsid w:val="009205E3"/>
    <w:rsid w:val="009217A9"/>
    <w:rsid w:val="00922F29"/>
    <w:rsid w:val="009231E6"/>
    <w:rsid w:val="0092352C"/>
    <w:rsid w:val="00924926"/>
    <w:rsid w:val="00924ED9"/>
    <w:rsid w:val="009277E9"/>
    <w:rsid w:val="0093042C"/>
    <w:rsid w:val="00931316"/>
    <w:rsid w:val="00933086"/>
    <w:rsid w:val="00934A0F"/>
    <w:rsid w:val="009350E8"/>
    <w:rsid w:val="00935CA2"/>
    <w:rsid w:val="00937ED6"/>
    <w:rsid w:val="009406E7"/>
    <w:rsid w:val="00940B04"/>
    <w:rsid w:val="00944AB3"/>
    <w:rsid w:val="009465F6"/>
    <w:rsid w:val="009469A2"/>
    <w:rsid w:val="00950141"/>
    <w:rsid w:val="00950802"/>
    <w:rsid w:val="00950FC7"/>
    <w:rsid w:val="00951D07"/>
    <w:rsid w:val="00953FB3"/>
    <w:rsid w:val="0095455D"/>
    <w:rsid w:val="0095482D"/>
    <w:rsid w:val="009563AA"/>
    <w:rsid w:val="009623A4"/>
    <w:rsid w:val="00963229"/>
    <w:rsid w:val="0096515A"/>
    <w:rsid w:val="00965BC8"/>
    <w:rsid w:val="00965C79"/>
    <w:rsid w:val="00966601"/>
    <w:rsid w:val="00967094"/>
    <w:rsid w:val="00967DCB"/>
    <w:rsid w:val="00970079"/>
    <w:rsid w:val="009700A9"/>
    <w:rsid w:val="00970A79"/>
    <w:rsid w:val="00973C9C"/>
    <w:rsid w:val="009752BD"/>
    <w:rsid w:val="009758CF"/>
    <w:rsid w:val="00977097"/>
    <w:rsid w:val="0098672A"/>
    <w:rsid w:val="00990141"/>
    <w:rsid w:val="00990D6F"/>
    <w:rsid w:val="0099157D"/>
    <w:rsid w:val="00993A67"/>
    <w:rsid w:val="00994D7F"/>
    <w:rsid w:val="009962A0"/>
    <w:rsid w:val="0099644E"/>
    <w:rsid w:val="00996F8C"/>
    <w:rsid w:val="009A0627"/>
    <w:rsid w:val="009A0875"/>
    <w:rsid w:val="009A24C3"/>
    <w:rsid w:val="009A44CB"/>
    <w:rsid w:val="009A454D"/>
    <w:rsid w:val="009A472B"/>
    <w:rsid w:val="009A5C14"/>
    <w:rsid w:val="009A7763"/>
    <w:rsid w:val="009A7A9E"/>
    <w:rsid w:val="009A7B95"/>
    <w:rsid w:val="009B05E8"/>
    <w:rsid w:val="009B05F1"/>
    <w:rsid w:val="009B126C"/>
    <w:rsid w:val="009B2CF2"/>
    <w:rsid w:val="009B45E7"/>
    <w:rsid w:val="009B493A"/>
    <w:rsid w:val="009B4DE3"/>
    <w:rsid w:val="009B62CB"/>
    <w:rsid w:val="009B6612"/>
    <w:rsid w:val="009B6A55"/>
    <w:rsid w:val="009C158C"/>
    <w:rsid w:val="009C196E"/>
    <w:rsid w:val="009C3B52"/>
    <w:rsid w:val="009C4A6F"/>
    <w:rsid w:val="009C55F9"/>
    <w:rsid w:val="009C6025"/>
    <w:rsid w:val="009D161B"/>
    <w:rsid w:val="009D18A0"/>
    <w:rsid w:val="009D1EF0"/>
    <w:rsid w:val="009D478F"/>
    <w:rsid w:val="009D479C"/>
    <w:rsid w:val="009D5125"/>
    <w:rsid w:val="009D705F"/>
    <w:rsid w:val="009D7772"/>
    <w:rsid w:val="009D7E79"/>
    <w:rsid w:val="009E0B76"/>
    <w:rsid w:val="009E1143"/>
    <w:rsid w:val="009E2925"/>
    <w:rsid w:val="009E409E"/>
    <w:rsid w:val="009E63C4"/>
    <w:rsid w:val="009E7131"/>
    <w:rsid w:val="009F0065"/>
    <w:rsid w:val="009F0651"/>
    <w:rsid w:val="009F0908"/>
    <w:rsid w:val="009F1BCB"/>
    <w:rsid w:val="009F2488"/>
    <w:rsid w:val="009F3650"/>
    <w:rsid w:val="009F6E81"/>
    <w:rsid w:val="009F7321"/>
    <w:rsid w:val="00A00194"/>
    <w:rsid w:val="00A001C6"/>
    <w:rsid w:val="00A00244"/>
    <w:rsid w:val="00A02BF2"/>
    <w:rsid w:val="00A031F9"/>
    <w:rsid w:val="00A05A0B"/>
    <w:rsid w:val="00A05E0C"/>
    <w:rsid w:val="00A070DA"/>
    <w:rsid w:val="00A12FE6"/>
    <w:rsid w:val="00A14944"/>
    <w:rsid w:val="00A2017E"/>
    <w:rsid w:val="00A2337E"/>
    <w:rsid w:val="00A24A28"/>
    <w:rsid w:val="00A24FA6"/>
    <w:rsid w:val="00A2547A"/>
    <w:rsid w:val="00A261BA"/>
    <w:rsid w:val="00A26D65"/>
    <w:rsid w:val="00A37578"/>
    <w:rsid w:val="00A403A8"/>
    <w:rsid w:val="00A404B2"/>
    <w:rsid w:val="00A406D2"/>
    <w:rsid w:val="00A41901"/>
    <w:rsid w:val="00A428F3"/>
    <w:rsid w:val="00A44630"/>
    <w:rsid w:val="00A446D4"/>
    <w:rsid w:val="00A4582E"/>
    <w:rsid w:val="00A466C5"/>
    <w:rsid w:val="00A472C5"/>
    <w:rsid w:val="00A50CD1"/>
    <w:rsid w:val="00A513F1"/>
    <w:rsid w:val="00A528CC"/>
    <w:rsid w:val="00A52EF0"/>
    <w:rsid w:val="00A5472F"/>
    <w:rsid w:val="00A54C4F"/>
    <w:rsid w:val="00A560DE"/>
    <w:rsid w:val="00A565E9"/>
    <w:rsid w:val="00A56F02"/>
    <w:rsid w:val="00A57FD5"/>
    <w:rsid w:val="00A61B87"/>
    <w:rsid w:val="00A62028"/>
    <w:rsid w:val="00A6320B"/>
    <w:rsid w:val="00A640E4"/>
    <w:rsid w:val="00A6444C"/>
    <w:rsid w:val="00A64491"/>
    <w:rsid w:val="00A66DA4"/>
    <w:rsid w:val="00A7441C"/>
    <w:rsid w:val="00A75036"/>
    <w:rsid w:val="00A7606A"/>
    <w:rsid w:val="00A7702A"/>
    <w:rsid w:val="00A80332"/>
    <w:rsid w:val="00A80D18"/>
    <w:rsid w:val="00A84413"/>
    <w:rsid w:val="00A85069"/>
    <w:rsid w:val="00A851D3"/>
    <w:rsid w:val="00A85C99"/>
    <w:rsid w:val="00A86059"/>
    <w:rsid w:val="00A8682A"/>
    <w:rsid w:val="00A86B8B"/>
    <w:rsid w:val="00A877EA"/>
    <w:rsid w:val="00A90434"/>
    <w:rsid w:val="00A90848"/>
    <w:rsid w:val="00A90D5D"/>
    <w:rsid w:val="00A919A8"/>
    <w:rsid w:val="00A94817"/>
    <w:rsid w:val="00A95E04"/>
    <w:rsid w:val="00A9702D"/>
    <w:rsid w:val="00AA084D"/>
    <w:rsid w:val="00AA09CE"/>
    <w:rsid w:val="00AA109A"/>
    <w:rsid w:val="00AA184D"/>
    <w:rsid w:val="00AA21D4"/>
    <w:rsid w:val="00AA3ADF"/>
    <w:rsid w:val="00AA4945"/>
    <w:rsid w:val="00AA4F18"/>
    <w:rsid w:val="00AA7490"/>
    <w:rsid w:val="00AA7EB9"/>
    <w:rsid w:val="00AB0321"/>
    <w:rsid w:val="00AB21EA"/>
    <w:rsid w:val="00AB29DA"/>
    <w:rsid w:val="00AB2D5C"/>
    <w:rsid w:val="00AB3BFD"/>
    <w:rsid w:val="00AB51C0"/>
    <w:rsid w:val="00AB538D"/>
    <w:rsid w:val="00AB70F7"/>
    <w:rsid w:val="00AC12F5"/>
    <w:rsid w:val="00AC1749"/>
    <w:rsid w:val="00AC2A9D"/>
    <w:rsid w:val="00AC56CE"/>
    <w:rsid w:val="00AC59CF"/>
    <w:rsid w:val="00AC604F"/>
    <w:rsid w:val="00AC6C89"/>
    <w:rsid w:val="00AC71B2"/>
    <w:rsid w:val="00AD2F15"/>
    <w:rsid w:val="00AD34FD"/>
    <w:rsid w:val="00AD4224"/>
    <w:rsid w:val="00AD4E75"/>
    <w:rsid w:val="00AD6DC7"/>
    <w:rsid w:val="00AD74C8"/>
    <w:rsid w:val="00AE3181"/>
    <w:rsid w:val="00AE357C"/>
    <w:rsid w:val="00AE6795"/>
    <w:rsid w:val="00AE6ED6"/>
    <w:rsid w:val="00AE7EDF"/>
    <w:rsid w:val="00AF0768"/>
    <w:rsid w:val="00AF07F9"/>
    <w:rsid w:val="00AF143D"/>
    <w:rsid w:val="00AF165B"/>
    <w:rsid w:val="00AF16C9"/>
    <w:rsid w:val="00AF3257"/>
    <w:rsid w:val="00AF4186"/>
    <w:rsid w:val="00B01969"/>
    <w:rsid w:val="00B04BED"/>
    <w:rsid w:val="00B06EDD"/>
    <w:rsid w:val="00B10470"/>
    <w:rsid w:val="00B10AEC"/>
    <w:rsid w:val="00B12515"/>
    <w:rsid w:val="00B1367C"/>
    <w:rsid w:val="00B16963"/>
    <w:rsid w:val="00B2044E"/>
    <w:rsid w:val="00B234B3"/>
    <w:rsid w:val="00B24FA2"/>
    <w:rsid w:val="00B27D31"/>
    <w:rsid w:val="00B30BB7"/>
    <w:rsid w:val="00B3130A"/>
    <w:rsid w:val="00B320FF"/>
    <w:rsid w:val="00B32B9E"/>
    <w:rsid w:val="00B32FB1"/>
    <w:rsid w:val="00B33766"/>
    <w:rsid w:val="00B35AFE"/>
    <w:rsid w:val="00B40329"/>
    <w:rsid w:val="00B40649"/>
    <w:rsid w:val="00B40B8D"/>
    <w:rsid w:val="00B4103B"/>
    <w:rsid w:val="00B432A2"/>
    <w:rsid w:val="00B45440"/>
    <w:rsid w:val="00B4736B"/>
    <w:rsid w:val="00B52150"/>
    <w:rsid w:val="00B53BE1"/>
    <w:rsid w:val="00B5466A"/>
    <w:rsid w:val="00B546E5"/>
    <w:rsid w:val="00B54E07"/>
    <w:rsid w:val="00B565C8"/>
    <w:rsid w:val="00B56E68"/>
    <w:rsid w:val="00B575ED"/>
    <w:rsid w:val="00B57F78"/>
    <w:rsid w:val="00B62EFE"/>
    <w:rsid w:val="00B62F9E"/>
    <w:rsid w:val="00B6326B"/>
    <w:rsid w:val="00B6556B"/>
    <w:rsid w:val="00B66F7A"/>
    <w:rsid w:val="00B67ED0"/>
    <w:rsid w:val="00B70E53"/>
    <w:rsid w:val="00B71451"/>
    <w:rsid w:val="00B74278"/>
    <w:rsid w:val="00B74705"/>
    <w:rsid w:val="00B74730"/>
    <w:rsid w:val="00B75149"/>
    <w:rsid w:val="00B803D6"/>
    <w:rsid w:val="00B83257"/>
    <w:rsid w:val="00B903E3"/>
    <w:rsid w:val="00B911C2"/>
    <w:rsid w:val="00B91DF8"/>
    <w:rsid w:val="00B93396"/>
    <w:rsid w:val="00B94FBA"/>
    <w:rsid w:val="00B95300"/>
    <w:rsid w:val="00B9543E"/>
    <w:rsid w:val="00B9594C"/>
    <w:rsid w:val="00B96F03"/>
    <w:rsid w:val="00B9734C"/>
    <w:rsid w:val="00BA0B05"/>
    <w:rsid w:val="00BA1C6F"/>
    <w:rsid w:val="00BA314C"/>
    <w:rsid w:val="00BA6C1F"/>
    <w:rsid w:val="00BA6D21"/>
    <w:rsid w:val="00BB1E94"/>
    <w:rsid w:val="00BB57F4"/>
    <w:rsid w:val="00BB64DA"/>
    <w:rsid w:val="00BB7712"/>
    <w:rsid w:val="00BC177D"/>
    <w:rsid w:val="00BC1A41"/>
    <w:rsid w:val="00BC2114"/>
    <w:rsid w:val="00BC2908"/>
    <w:rsid w:val="00BC3FC3"/>
    <w:rsid w:val="00BC5224"/>
    <w:rsid w:val="00BC6BAB"/>
    <w:rsid w:val="00BC6FDF"/>
    <w:rsid w:val="00BC7AE4"/>
    <w:rsid w:val="00BC7D79"/>
    <w:rsid w:val="00BD02DD"/>
    <w:rsid w:val="00BD09E2"/>
    <w:rsid w:val="00BD4A4B"/>
    <w:rsid w:val="00BD4C27"/>
    <w:rsid w:val="00BD626E"/>
    <w:rsid w:val="00BD6E92"/>
    <w:rsid w:val="00BE05BB"/>
    <w:rsid w:val="00BE0F25"/>
    <w:rsid w:val="00BE207E"/>
    <w:rsid w:val="00BE274E"/>
    <w:rsid w:val="00BE336C"/>
    <w:rsid w:val="00BE4D2C"/>
    <w:rsid w:val="00BE5519"/>
    <w:rsid w:val="00BE7988"/>
    <w:rsid w:val="00BE7F6B"/>
    <w:rsid w:val="00BF0382"/>
    <w:rsid w:val="00BF082E"/>
    <w:rsid w:val="00BF0FC4"/>
    <w:rsid w:val="00BF1E0A"/>
    <w:rsid w:val="00BF27E9"/>
    <w:rsid w:val="00BF6F76"/>
    <w:rsid w:val="00C02978"/>
    <w:rsid w:val="00C034A9"/>
    <w:rsid w:val="00C03859"/>
    <w:rsid w:val="00C03DBF"/>
    <w:rsid w:val="00C04FA0"/>
    <w:rsid w:val="00C05E01"/>
    <w:rsid w:val="00C05E42"/>
    <w:rsid w:val="00C06075"/>
    <w:rsid w:val="00C063F1"/>
    <w:rsid w:val="00C078BD"/>
    <w:rsid w:val="00C104A8"/>
    <w:rsid w:val="00C13805"/>
    <w:rsid w:val="00C15CA6"/>
    <w:rsid w:val="00C16807"/>
    <w:rsid w:val="00C2025F"/>
    <w:rsid w:val="00C214FA"/>
    <w:rsid w:val="00C2167D"/>
    <w:rsid w:val="00C21BCC"/>
    <w:rsid w:val="00C228FA"/>
    <w:rsid w:val="00C23C07"/>
    <w:rsid w:val="00C2403A"/>
    <w:rsid w:val="00C24CC2"/>
    <w:rsid w:val="00C266D3"/>
    <w:rsid w:val="00C266DA"/>
    <w:rsid w:val="00C26FE9"/>
    <w:rsid w:val="00C27BD3"/>
    <w:rsid w:val="00C27D03"/>
    <w:rsid w:val="00C31095"/>
    <w:rsid w:val="00C31607"/>
    <w:rsid w:val="00C32321"/>
    <w:rsid w:val="00C32332"/>
    <w:rsid w:val="00C349F0"/>
    <w:rsid w:val="00C34A1E"/>
    <w:rsid w:val="00C3720B"/>
    <w:rsid w:val="00C41423"/>
    <w:rsid w:val="00C43335"/>
    <w:rsid w:val="00C4334F"/>
    <w:rsid w:val="00C4434A"/>
    <w:rsid w:val="00C44974"/>
    <w:rsid w:val="00C44E9E"/>
    <w:rsid w:val="00C46098"/>
    <w:rsid w:val="00C46439"/>
    <w:rsid w:val="00C46B32"/>
    <w:rsid w:val="00C47A26"/>
    <w:rsid w:val="00C50E1F"/>
    <w:rsid w:val="00C516EC"/>
    <w:rsid w:val="00C53DC9"/>
    <w:rsid w:val="00C571A9"/>
    <w:rsid w:val="00C57A73"/>
    <w:rsid w:val="00C615A7"/>
    <w:rsid w:val="00C616BF"/>
    <w:rsid w:val="00C62C5D"/>
    <w:rsid w:val="00C64873"/>
    <w:rsid w:val="00C65A0A"/>
    <w:rsid w:val="00C66628"/>
    <w:rsid w:val="00C73961"/>
    <w:rsid w:val="00C7422F"/>
    <w:rsid w:val="00C751BF"/>
    <w:rsid w:val="00C7651A"/>
    <w:rsid w:val="00C77280"/>
    <w:rsid w:val="00C812AA"/>
    <w:rsid w:val="00C81AD1"/>
    <w:rsid w:val="00C83111"/>
    <w:rsid w:val="00C84265"/>
    <w:rsid w:val="00C84ED5"/>
    <w:rsid w:val="00C9070B"/>
    <w:rsid w:val="00C94791"/>
    <w:rsid w:val="00C96465"/>
    <w:rsid w:val="00C96D0A"/>
    <w:rsid w:val="00CA001B"/>
    <w:rsid w:val="00CA01AD"/>
    <w:rsid w:val="00CA1A52"/>
    <w:rsid w:val="00CA2625"/>
    <w:rsid w:val="00CA3024"/>
    <w:rsid w:val="00CA3E46"/>
    <w:rsid w:val="00CA5475"/>
    <w:rsid w:val="00CA6FE3"/>
    <w:rsid w:val="00CB19DA"/>
    <w:rsid w:val="00CB1BF5"/>
    <w:rsid w:val="00CB3AF4"/>
    <w:rsid w:val="00CB3F45"/>
    <w:rsid w:val="00CB40A0"/>
    <w:rsid w:val="00CB44F6"/>
    <w:rsid w:val="00CB51FF"/>
    <w:rsid w:val="00CB7F06"/>
    <w:rsid w:val="00CC0334"/>
    <w:rsid w:val="00CC1692"/>
    <w:rsid w:val="00CC1B8B"/>
    <w:rsid w:val="00CC1DF5"/>
    <w:rsid w:val="00CC3A59"/>
    <w:rsid w:val="00CC4253"/>
    <w:rsid w:val="00CC4804"/>
    <w:rsid w:val="00CC5133"/>
    <w:rsid w:val="00CC59AB"/>
    <w:rsid w:val="00CC5F27"/>
    <w:rsid w:val="00CC63FE"/>
    <w:rsid w:val="00CC7437"/>
    <w:rsid w:val="00CD1841"/>
    <w:rsid w:val="00CD20E1"/>
    <w:rsid w:val="00CD3BBB"/>
    <w:rsid w:val="00CD3C54"/>
    <w:rsid w:val="00CD492D"/>
    <w:rsid w:val="00CE204E"/>
    <w:rsid w:val="00CE3521"/>
    <w:rsid w:val="00CE3BC2"/>
    <w:rsid w:val="00CE5723"/>
    <w:rsid w:val="00CE6ED8"/>
    <w:rsid w:val="00CE74C3"/>
    <w:rsid w:val="00CF1168"/>
    <w:rsid w:val="00CF1C88"/>
    <w:rsid w:val="00CF3FC7"/>
    <w:rsid w:val="00CF4841"/>
    <w:rsid w:val="00CF5493"/>
    <w:rsid w:val="00CF67D8"/>
    <w:rsid w:val="00CF694E"/>
    <w:rsid w:val="00CF6BF4"/>
    <w:rsid w:val="00CF7DE9"/>
    <w:rsid w:val="00D01398"/>
    <w:rsid w:val="00D0189D"/>
    <w:rsid w:val="00D04528"/>
    <w:rsid w:val="00D050BA"/>
    <w:rsid w:val="00D05E32"/>
    <w:rsid w:val="00D06FC6"/>
    <w:rsid w:val="00D106A3"/>
    <w:rsid w:val="00D11CE7"/>
    <w:rsid w:val="00D12281"/>
    <w:rsid w:val="00D13764"/>
    <w:rsid w:val="00D137C2"/>
    <w:rsid w:val="00D14D03"/>
    <w:rsid w:val="00D174F0"/>
    <w:rsid w:val="00D17707"/>
    <w:rsid w:val="00D22CDE"/>
    <w:rsid w:val="00D26B1B"/>
    <w:rsid w:val="00D2713F"/>
    <w:rsid w:val="00D2772F"/>
    <w:rsid w:val="00D3079F"/>
    <w:rsid w:val="00D30C5E"/>
    <w:rsid w:val="00D3100A"/>
    <w:rsid w:val="00D312EB"/>
    <w:rsid w:val="00D3348F"/>
    <w:rsid w:val="00D3413F"/>
    <w:rsid w:val="00D3483B"/>
    <w:rsid w:val="00D3497A"/>
    <w:rsid w:val="00D373B0"/>
    <w:rsid w:val="00D40C75"/>
    <w:rsid w:val="00D40F22"/>
    <w:rsid w:val="00D4142C"/>
    <w:rsid w:val="00D4229B"/>
    <w:rsid w:val="00D42F0B"/>
    <w:rsid w:val="00D45C32"/>
    <w:rsid w:val="00D462AD"/>
    <w:rsid w:val="00D46FF7"/>
    <w:rsid w:val="00D47AD5"/>
    <w:rsid w:val="00D47D4C"/>
    <w:rsid w:val="00D518C3"/>
    <w:rsid w:val="00D51C09"/>
    <w:rsid w:val="00D532C6"/>
    <w:rsid w:val="00D5426B"/>
    <w:rsid w:val="00D5599A"/>
    <w:rsid w:val="00D55B21"/>
    <w:rsid w:val="00D569AD"/>
    <w:rsid w:val="00D605E5"/>
    <w:rsid w:val="00D62A8B"/>
    <w:rsid w:val="00D71595"/>
    <w:rsid w:val="00D71B33"/>
    <w:rsid w:val="00D71FDF"/>
    <w:rsid w:val="00D72158"/>
    <w:rsid w:val="00D740F4"/>
    <w:rsid w:val="00D802FD"/>
    <w:rsid w:val="00D8162D"/>
    <w:rsid w:val="00D869C5"/>
    <w:rsid w:val="00D932E1"/>
    <w:rsid w:val="00D937A6"/>
    <w:rsid w:val="00D9385C"/>
    <w:rsid w:val="00D94A5A"/>
    <w:rsid w:val="00D95166"/>
    <w:rsid w:val="00D97721"/>
    <w:rsid w:val="00DA0427"/>
    <w:rsid w:val="00DA05B7"/>
    <w:rsid w:val="00DA127D"/>
    <w:rsid w:val="00DA266F"/>
    <w:rsid w:val="00DA26A7"/>
    <w:rsid w:val="00DA2928"/>
    <w:rsid w:val="00DA30E8"/>
    <w:rsid w:val="00DA3AE2"/>
    <w:rsid w:val="00DA3B33"/>
    <w:rsid w:val="00DA42A3"/>
    <w:rsid w:val="00DA5B4D"/>
    <w:rsid w:val="00DA7075"/>
    <w:rsid w:val="00DA74A2"/>
    <w:rsid w:val="00DB6664"/>
    <w:rsid w:val="00DB73FB"/>
    <w:rsid w:val="00DB7CD4"/>
    <w:rsid w:val="00DC0DBE"/>
    <w:rsid w:val="00DC429D"/>
    <w:rsid w:val="00DC553A"/>
    <w:rsid w:val="00DC6E17"/>
    <w:rsid w:val="00DC6F8F"/>
    <w:rsid w:val="00DC762A"/>
    <w:rsid w:val="00DD26B7"/>
    <w:rsid w:val="00DD35D4"/>
    <w:rsid w:val="00DD4DCA"/>
    <w:rsid w:val="00DD5181"/>
    <w:rsid w:val="00DD5CCB"/>
    <w:rsid w:val="00DD6003"/>
    <w:rsid w:val="00DD7B1D"/>
    <w:rsid w:val="00DE189C"/>
    <w:rsid w:val="00DE1A4C"/>
    <w:rsid w:val="00DE285A"/>
    <w:rsid w:val="00DE2F3F"/>
    <w:rsid w:val="00DE4AFA"/>
    <w:rsid w:val="00DE5417"/>
    <w:rsid w:val="00DE5630"/>
    <w:rsid w:val="00DE6892"/>
    <w:rsid w:val="00DE7227"/>
    <w:rsid w:val="00DE76FC"/>
    <w:rsid w:val="00DF3789"/>
    <w:rsid w:val="00DF3F22"/>
    <w:rsid w:val="00DF4241"/>
    <w:rsid w:val="00DF45B4"/>
    <w:rsid w:val="00DF4680"/>
    <w:rsid w:val="00DF4731"/>
    <w:rsid w:val="00DF4BAB"/>
    <w:rsid w:val="00DF5D14"/>
    <w:rsid w:val="00DF608E"/>
    <w:rsid w:val="00DF6CC5"/>
    <w:rsid w:val="00DF6DEE"/>
    <w:rsid w:val="00DF6FF1"/>
    <w:rsid w:val="00DF76E0"/>
    <w:rsid w:val="00E0139A"/>
    <w:rsid w:val="00E015A9"/>
    <w:rsid w:val="00E02883"/>
    <w:rsid w:val="00E04029"/>
    <w:rsid w:val="00E04242"/>
    <w:rsid w:val="00E10861"/>
    <w:rsid w:val="00E120BC"/>
    <w:rsid w:val="00E1376C"/>
    <w:rsid w:val="00E15635"/>
    <w:rsid w:val="00E16BEE"/>
    <w:rsid w:val="00E21B02"/>
    <w:rsid w:val="00E23869"/>
    <w:rsid w:val="00E26156"/>
    <w:rsid w:val="00E27323"/>
    <w:rsid w:val="00E3099D"/>
    <w:rsid w:val="00E333FB"/>
    <w:rsid w:val="00E3345C"/>
    <w:rsid w:val="00E36150"/>
    <w:rsid w:val="00E36F7B"/>
    <w:rsid w:val="00E40778"/>
    <w:rsid w:val="00E41FE9"/>
    <w:rsid w:val="00E4501A"/>
    <w:rsid w:val="00E4586E"/>
    <w:rsid w:val="00E45DE5"/>
    <w:rsid w:val="00E45DEB"/>
    <w:rsid w:val="00E464B9"/>
    <w:rsid w:val="00E46BFA"/>
    <w:rsid w:val="00E47194"/>
    <w:rsid w:val="00E477BE"/>
    <w:rsid w:val="00E47B62"/>
    <w:rsid w:val="00E51517"/>
    <w:rsid w:val="00E51F74"/>
    <w:rsid w:val="00E54533"/>
    <w:rsid w:val="00E55868"/>
    <w:rsid w:val="00E60C14"/>
    <w:rsid w:val="00E61815"/>
    <w:rsid w:val="00E63C50"/>
    <w:rsid w:val="00E653EB"/>
    <w:rsid w:val="00E65D86"/>
    <w:rsid w:val="00E66967"/>
    <w:rsid w:val="00E67E1C"/>
    <w:rsid w:val="00E70E2A"/>
    <w:rsid w:val="00E72C1A"/>
    <w:rsid w:val="00E74BBE"/>
    <w:rsid w:val="00E763CD"/>
    <w:rsid w:val="00E76A0F"/>
    <w:rsid w:val="00E7711B"/>
    <w:rsid w:val="00E807D4"/>
    <w:rsid w:val="00E8114F"/>
    <w:rsid w:val="00E828F9"/>
    <w:rsid w:val="00E82B64"/>
    <w:rsid w:val="00E83E08"/>
    <w:rsid w:val="00E850A3"/>
    <w:rsid w:val="00E8528B"/>
    <w:rsid w:val="00E86A15"/>
    <w:rsid w:val="00E87034"/>
    <w:rsid w:val="00E90733"/>
    <w:rsid w:val="00E90F26"/>
    <w:rsid w:val="00E931A2"/>
    <w:rsid w:val="00E93D9A"/>
    <w:rsid w:val="00E96340"/>
    <w:rsid w:val="00EA38D5"/>
    <w:rsid w:val="00EA4363"/>
    <w:rsid w:val="00EA5409"/>
    <w:rsid w:val="00EA5F10"/>
    <w:rsid w:val="00EA5F30"/>
    <w:rsid w:val="00EA6EA0"/>
    <w:rsid w:val="00EA6F59"/>
    <w:rsid w:val="00EA789A"/>
    <w:rsid w:val="00EA7F85"/>
    <w:rsid w:val="00EB219C"/>
    <w:rsid w:val="00EB321E"/>
    <w:rsid w:val="00EB62A2"/>
    <w:rsid w:val="00EB64FC"/>
    <w:rsid w:val="00EB7B3E"/>
    <w:rsid w:val="00EC0FC7"/>
    <w:rsid w:val="00EC3466"/>
    <w:rsid w:val="00EC37C6"/>
    <w:rsid w:val="00EC3CEA"/>
    <w:rsid w:val="00EC744B"/>
    <w:rsid w:val="00EC778D"/>
    <w:rsid w:val="00EC7B5A"/>
    <w:rsid w:val="00ED0894"/>
    <w:rsid w:val="00ED1573"/>
    <w:rsid w:val="00ED1966"/>
    <w:rsid w:val="00ED419B"/>
    <w:rsid w:val="00ED4DA5"/>
    <w:rsid w:val="00ED5AAA"/>
    <w:rsid w:val="00ED5AF3"/>
    <w:rsid w:val="00ED6E55"/>
    <w:rsid w:val="00ED71E9"/>
    <w:rsid w:val="00ED7419"/>
    <w:rsid w:val="00EE050F"/>
    <w:rsid w:val="00EE067F"/>
    <w:rsid w:val="00EE081A"/>
    <w:rsid w:val="00EE1EB5"/>
    <w:rsid w:val="00EE243B"/>
    <w:rsid w:val="00EE2FB7"/>
    <w:rsid w:val="00EE60DB"/>
    <w:rsid w:val="00EE7E38"/>
    <w:rsid w:val="00EE7EEA"/>
    <w:rsid w:val="00EF1D7E"/>
    <w:rsid w:val="00EF2D5D"/>
    <w:rsid w:val="00EF39FC"/>
    <w:rsid w:val="00EF449C"/>
    <w:rsid w:val="00EF4CEE"/>
    <w:rsid w:val="00EF5638"/>
    <w:rsid w:val="00EF6801"/>
    <w:rsid w:val="00EF7F09"/>
    <w:rsid w:val="00F016CA"/>
    <w:rsid w:val="00F01E4F"/>
    <w:rsid w:val="00F04143"/>
    <w:rsid w:val="00F0482C"/>
    <w:rsid w:val="00F0740D"/>
    <w:rsid w:val="00F07750"/>
    <w:rsid w:val="00F07780"/>
    <w:rsid w:val="00F106C0"/>
    <w:rsid w:val="00F10988"/>
    <w:rsid w:val="00F10A86"/>
    <w:rsid w:val="00F12149"/>
    <w:rsid w:val="00F13587"/>
    <w:rsid w:val="00F16387"/>
    <w:rsid w:val="00F203C7"/>
    <w:rsid w:val="00F210E0"/>
    <w:rsid w:val="00F21646"/>
    <w:rsid w:val="00F21917"/>
    <w:rsid w:val="00F27A4B"/>
    <w:rsid w:val="00F27BB1"/>
    <w:rsid w:val="00F31BEE"/>
    <w:rsid w:val="00F32B0E"/>
    <w:rsid w:val="00F33DC4"/>
    <w:rsid w:val="00F35946"/>
    <w:rsid w:val="00F359C0"/>
    <w:rsid w:val="00F35A3E"/>
    <w:rsid w:val="00F37DBE"/>
    <w:rsid w:val="00F421EA"/>
    <w:rsid w:val="00F430AC"/>
    <w:rsid w:val="00F462D5"/>
    <w:rsid w:val="00F46975"/>
    <w:rsid w:val="00F477B9"/>
    <w:rsid w:val="00F53604"/>
    <w:rsid w:val="00F54A39"/>
    <w:rsid w:val="00F54B2D"/>
    <w:rsid w:val="00F54BBB"/>
    <w:rsid w:val="00F55625"/>
    <w:rsid w:val="00F55FAE"/>
    <w:rsid w:val="00F60171"/>
    <w:rsid w:val="00F6086F"/>
    <w:rsid w:val="00F613FA"/>
    <w:rsid w:val="00F61F89"/>
    <w:rsid w:val="00F6631F"/>
    <w:rsid w:val="00F72112"/>
    <w:rsid w:val="00F723D6"/>
    <w:rsid w:val="00F724AB"/>
    <w:rsid w:val="00F77E87"/>
    <w:rsid w:val="00F804E3"/>
    <w:rsid w:val="00F806A9"/>
    <w:rsid w:val="00F81620"/>
    <w:rsid w:val="00F8217F"/>
    <w:rsid w:val="00F83113"/>
    <w:rsid w:val="00F83C22"/>
    <w:rsid w:val="00F84521"/>
    <w:rsid w:val="00F87451"/>
    <w:rsid w:val="00F906AB"/>
    <w:rsid w:val="00F91766"/>
    <w:rsid w:val="00F91A6E"/>
    <w:rsid w:val="00F96B7D"/>
    <w:rsid w:val="00FA0537"/>
    <w:rsid w:val="00FA25EA"/>
    <w:rsid w:val="00FA2ECA"/>
    <w:rsid w:val="00FA2FA8"/>
    <w:rsid w:val="00FA65E5"/>
    <w:rsid w:val="00FA6A63"/>
    <w:rsid w:val="00FB1348"/>
    <w:rsid w:val="00FB1D2A"/>
    <w:rsid w:val="00FB1EA0"/>
    <w:rsid w:val="00FB2144"/>
    <w:rsid w:val="00FB2DA4"/>
    <w:rsid w:val="00FB45C2"/>
    <w:rsid w:val="00FB6B51"/>
    <w:rsid w:val="00FC1E49"/>
    <w:rsid w:val="00FC2786"/>
    <w:rsid w:val="00FC36CB"/>
    <w:rsid w:val="00FC3779"/>
    <w:rsid w:val="00FC400D"/>
    <w:rsid w:val="00FC58AA"/>
    <w:rsid w:val="00FC7979"/>
    <w:rsid w:val="00FC7CE2"/>
    <w:rsid w:val="00FD1489"/>
    <w:rsid w:val="00FD15A5"/>
    <w:rsid w:val="00FD2169"/>
    <w:rsid w:val="00FD245E"/>
    <w:rsid w:val="00FD24D9"/>
    <w:rsid w:val="00FD2B4A"/>
    <w:rsid w:val="00FD43CA"/>
    <w:rsid w:val="00FD4B6C"/>
    <w:rsid w:val="00FD7C6C"/>
    <w:rsid w:val="00FE1CB9"/>
    <w:rsid w:val="00FE54A8"/>
    <w:rsid w:val="00FE6741"/>
    <w:rsid w:val="00FE6B1A"/>
    <w:rsid w:val="00FF06F9"/>
    <w:rsid w:val="00FF0FB4"/>
    <w:rsid w:val="00FF1A88"/>
    <w:rsid w:val="00FF2B2A"/>
    <w:rsid w:val="00FF2B97"/>
    <w:rsid w:val="00FF4EE6"/>
    <w:rsid w:val="00FF683E"/>
    <w:rsid w:val="011B5618"/>
    <w:rsid w:val="01737047"/>
    <w:rsid w:val="018A5D13"/>
    <w:rsid w:val="01935A35"/>
    <w:rsid w:val="0194431F"/>
    <w:rsid w:val="01E8002F"/>
    <w:rsid w:val="01F10A4B"/>
    <w:rsid w:val="025575E2"/>
    <w:rsid w:val="026B5E59"/>
    <w:rsid w:val="027A3F9F"/>
    <w:rsid w:val="02973E33"/>
    <w:rsid w:val="02A62BE9"/>
    <w:rsid w:val="02CD6006"/>
    <w:rsid w:val="02D16326"/>
    <w:rsid w:val="02E14AB1"/>
    <w:rsid w:val="031445BE"/>
    <w:rsid w:val="033A123E"/>
    <w:rsid w:val="034335FA"/>
    <w:rsid w:val="034A2E67"/>
    <w:rsid w:val="036A51AD"/>
    <w:rsid w:val="036E7BB6"/>
    <w:rsid w:val="03820F4E"/>
    <w:rsid w:val="0383364B"/>
    <w:rsid w:val="03B562A5"/>
    <w:rsid w:val="03D837A8"/>
    <w:rsid w:val="046163BD"/>
    <w:rsid w:val="0479381B"/>
    <w:rsid w:val="04B24EC3"/>
    <w:rsid w:val="04C63B63"/>
    <w:rsid w:val="04F67774"/>
    <w:rsid w:val="04F930B9"/>
    <w:rsid w:val="052C6D8B"/>
    <w:rsid w:val="05521701"/>
    <w:rsid w:val="056F4477"/>
    <w:rsid w:val="05C24554"/>
    <w:rsid w:val="05D170A8"/>
    <w:rsid w:val="05E56CDC"/>
    <w:rsid w:val="05FB2EA2"/>
    <w:rsid w:val="061C6B32"/>
    <w:rsid w:val="0671319E"/>
    <w:rsid w:val="06BC0C53"/>
    <w:rsid w:val="06C61B59"/>
    <w:rsid w:val="06E53B5E"/>
    <w:rsid w:val="070B051A"/>
    <w:rsid w:val="07367D5E"/>
    <w:rsid w:val="07716FC5"/>
    <w:rsid w:val="07731EDA"/>
    <w:rsid w:val="07967F73"/>
    <w:rsid w:val="07EE0FA0"/>
    <w:rsid w:val="084131A0"/>
    <w:rsid w:val="08762FEF"/>
    <w:rsid w:val="08AD0F4B"/>
    <w:rsid w:val="08BE33E4"/>
    <w:rsid w:val="090A12E5"/>
    <w:rsid w:val="093B5BA9"/>
    <w:rsid w:val="095F3409"/>
    <w:rsid w:val="097F69FA"/>
    <w:rsid w:val="099D0555"/>
    <w:rsid w:val="09D232AC"/>
    <w:rsid w:val="09FF588F"/>
    <w:rsid w:val="0A392F7B"/>
    <w:rsid w:val="0A5B3405"/>
    <w:rsid w:val="0A6C2C76"/>
    <w:rsid w:val="0A77384F"/>
    <w:rsid w:val="0ACC4A81"/>
    <w:rsid w:val="0B2C47E2"/>
    <w:rsid w:val="0B8445B4"/>
    <w:rsid w:val="0B9C374F"/>
    <w:rsid w:val="0BA11BEE"/>
    <w:rsid w:val="0BEC30C9"/>
    <w:rsid w:val="0C48088E"/>
    <w:rsid w:val="0C894AB8"/>
    <w:rsid w:val="0C9123D3"/>
    <w:rsid w:val="0CBF40E5"/>
    <w:rsid w:val="0D0D51A1"/>
    <w:rsid w:val="0D200BB6"/>
    <w:rsid w:val="0D5F63C0"/>
    <w:rsid w:val="0D7972CE"/>
    <w:rsid w:val="0DAF4280"/>
    <w:rsid w:val="0DB20D09"/>
    <w:rsid w:val="0E422521"/>
    <w:rsid w:val="0E5674C0"/>
    <w:rsid w:val="0E8E3B6F"/>
    <w:rsid w:val="0EC72E07"/>
    <w:rsid w:val="0F191555"/>
    <w:rsid w:val="0F210D87"/>
    <w:rsid w:val="0F663BA5"/>
    <w:rsid w:val="0F7067E8"/>
    <w:rsid w:val="0F923AB0"/>
    <w:rsid w:val="0FAF10CE"/>
    <w:rsid w:val="0FCF7D7E"/>
    <w:rsid w:val="104E53CE"/>
    <w:rsid w:val="106A73DE"/>
    <w:rsid w:val="107C726D"/>
    <w:rsid w:val="10831037"/>
    <w:rsid w:val="109F1442"/>
    <w:rsid w:val="10D765E7"/>
    <w:rsid w:val="10DD7F3C"/>
    <w:rsid w:val="10E55ACF"/>
    <w:rsid w:val="10EA422A"/>
    <w:rsid w:val="10F37717"/>
    <w:rsid w:val="11193C61"/>
    <w:rsid w:val="112B3525"/>
    <w:rsid w:val="11A30BFE"/>
    <w:rsid w:val="11CA51B9"/>
    <w:rsid w:val="11DE70DE"/>
    <w:rsid w:val="11F8532A"/>
    <w:rsid w:val="120E26E2"/>
    <w:rsid w:val="12141D1F"/>
    <w:rsid w:val="121F18C2"/>
    <w:rsid w:val="12305220"/>
    <w:rsid w:val="128C6FF6"/>
    <w:rsid w:val="129928EB"/>
    <w:rsid w:val="12FC46B3"/>
    <w:rsid w:val="12FD043A"/>
    <w:rsid w:val="130F5125"/>
    <w:rsid w:val="13255877"/>
    <w:rsid w:val="133A5971"/>
    <w:rsid w:val="134C3538"/>
    <w:rsid w:val="13850E78"/>
    <w:rsid w:val="138E2B8D"/>
    <w:rsid w:val="138F40F7"/>
    <w:rsid w:val="13953493"/>
    <w:rsid w:val="146F3DF7"/>
    <w:rsid w:val="14A93475"/>
    <w:rsid w:val="14AD1E7B"/>
    <w:rsid w:val="14C2659D"/>
    <w:rsid w:val="14C57350"/>
    <w:rsid w:val="14D7308C"/>
    <w:rsid w:val="14E40183"/>
    <w:rsid w:val="151843BC"/>
    <w:rsid w:val="15466935"/>
    <w:rsid w:val="157531A0"/>
    <w:rsid w:val="15B64F8F"/>
    <w:rsid w:val="15C14B3C"/>
    <w:rsid w:val="15CF287D"/>
    <w:rsid w:val="15E762CA"/>
    <w:rsid w:val="16287370"/>
    <w:rsid w:val="162F011F"/>
    <w:rsid w:val="16BB26F8"/>
    <w:rsid w:val="16CD5009"/>
    <w:rsid w:val="17121734"/>
    <w:rsid w:val="176A14D9"/>
    <w:rsid w:val="17C078CB"/>
    <w:rsid w:val="17D72BC9"/>
    <w:rsid w:val="17E23DD4"/>
    <w:rsid w:val="181E174A"/>
    <w:rsid w:val="18213C6D"/>
    <w:rsid w:val="183A3312"/>
    <w:rsid w:val="18F87A98"/>
    <w:rsid w:val="190817A0"/>
    <w:rsid w:val="19441605"/>
    <w:rsid w:val="195D5D7E"/>
    <w:rsid w:val="19641023"/>
    <w:rsid w:val="196B405E"/>
    <w:rsid w:val="199B6CC4"/>
    <w:rsid w:val="19A07F59"/>
    <w:rsid w:val="19B7732F"/>
    <w:rsid w:val="1A27735E"/>
    <w:rsid w:val="1A516D0F"/>
    <w:rsid w:val="1A556062"/>
    <w:rsid w:val="1A5F188C"/>
    <w:rsid w:val="1AA303D4"/>
    <w:rsid w:val="1AAA0FBB"/>
    <w:rsid w:val="1AF844CE"/>
    <w:rsid w:val="1B3201DD"/>
    <w:rsid w:val="1B4C64BD"/>
    <w:rsid w:val="1B4D36B1"/>
    <w:rsid w:val="1B667A94"/>
    <w:rsid w:val="1BA70265"/>
    <w:rsid w:val="1BA91EFF"/>
    <w:rsid w:val="1BBB41AB"/>
    <w:rsid w:val="1BEF680F"/>
    <w:rsid w:val="1C027767"/>
    <w:rsid w:val="1C294840"/>
    <w:rsid w:val="1C8E3149"/>
    <w:rsid w:val="1C9A7219"/>
    <w:rsid w:val="1CDD0E6C"/>
    <w:rsid w:val="1CFD3FD3"/>
    <w:rsid w:val="1D276828"/>
    <w:rsid w:val="1D5346F0"/>
    <w:rsid w:val="1D645BD4"/>
    <w:rsid w:val="1D6D7635"/>
    <w:rsid w:val="1D7579FA"/>
    <w:rsid w:val="1D834037"/>
    <w:rsid w:val="1D924373"/>
    <w:rsid w:val="1D985996"/>
    <w:rsid w:val="1DBA1583"/>
    <w:rsid w:val="1E0452B6"/>
    <w:rsid w:val="1E0972D4"/>
    <w:rsid w:val="1E1006E6"/>
    <w:rsid w:val="1E4F01B9"/>
    <w:rsid w:val="1E760193"/>
    <w:rsid w:val="1EA4443B"/>
    <w:rsid w:val="1EA87234"/>
    <w:rsid w:val="1EC206FB"/>
    <w:rsid w:val="1EDF5366"/>
    <w:rsid w:val="1EE040CA"/>
    <w:rsid w:val="1EEB067E"/>
    <w:rsid w:val="1EEB0CD6"/>
    <w:rsid w:val="1EF17B30"/>
    <w:rsid w:val="1F3E4737"/>
    <w:rsid w:val="1F6E052A"/>
    <w:rsid w:val="1F76388C"/>
    <w:rsid w:val="1FB6782F"/>
    <w:rsid w:val="1FF53A9B"/>
    <w:rsid w:val="20371AE7"/>
    <w:rsid w:val="203B3D71"/>
    <w:rsid w:val="204F0928"/>
    <w:rsid w:val="2058179C"/>
    <w:rsid w:val="206A5E01"/>
    <w:rsid w:val="209B1322"/>
    <w:rsid w:val="20A57817"/>
    <w:rsid w:val="20C13F30"/>
    <w:rsid w:val="20C52733"/>
    <w:rsid w:val="20CF52B8"/>
    <w:rsid w:val="20E33285"/>
    <w:rsid w:val="210D6A26"/>
    <w:rsid w:val="212C3222"/>
    <w:rsid w:val="212C6D72"/>
    <w:rsid w:val="213644A8"/>
    <w:rsid w:val="21510889"/>
    <w:rsid w:val="21D32B8D"/>
    <w:rsid w:val="21DA2518"/>
    <w:rsid w:val="21E17924"/>
    <w:rsid w:val="222A359C"/>
    <w:rsid w:val="223F443B"/>
    <w:rsid w:val="224F7F58"/>
    <w:rsid w:val="22546781"/>
    <w:rsid w:val="226C5780"/>
    <w:rsid w:val="226E080D"/>
    <w:rsid w:val="229E7CD7"/>
    <w:rsid w:val="22BC2B0B"/>
    <w:rsid w:val="23151294"/>
    <w:rsid w:val="233B3D1A"/>
    <w:rsid w:val="233F63EE"/>
    <w:rsid w:val="237F15A3"/>
    <w:rsid w:val="239502C7"/>
    <w:rsid w:val="239B2179"/>
    <w:rsid w:val="23A35D6D"/>
    <w:rsid w:val="23A55F71"/>
    <w:rsid w:val="23AB2404"/>
    <w:rsid w:val="23AC7493"/>
    <w:rsid w:val="23AD2F59"/>
    <w:rsid w:val="23BD6F5B"/>
    <w:rsid w:val="23C66840"/>
    <w:rsid w:val="23C81D43"/>
    <w:rsid w:val="23D07150"/>
    <w:rsid w:val="2487307B"/>
    <w:rsid w:val="24AB41F2"/>
    <w:rsid w:val="24BB546F"/>
    <w:rsid w:val="250C3648"/>
    <w:rsid w:val="25163BE4"/>
    <w:rsid w:val="25213037"/>
    <w:rsid w:val="254F60C6"/>
    <w:rsid w:val="25637566"/>
    <w:rsid w:val="25787266"/>
    <w:rsid w:val="257A7A34"/>
    <w:rsid w:val="25A53853"/>
    <w:rsid w:val="25AB575C"/>
    <w:rsid w:val="26421257"/>
    <w:rsid w:val="265A5C24"/>
    <w:rsid w:val="26875F75"/>
    <w:rsid w:val="26993D60"/>
    <w:rsid w:val="26C22184"/>
    <w:rsid w:val="277907C8"/>
    <w:rsid w:val="279B7C74"/>
    <w:rsid w:val="279F6EC8"/>
    <w:rsid w:val="27A93268"/>
    <w:rsid w:val="27B3322B"/>
    <w:rsid w:val="27CD08D9"/>
    <w:rsid w:val="27D51569"/>
    <w:rsid w:val="27F87FC2"/>
    <w:rsid w:val="28280E99"/>
    <w:rsid w:val="283B2206"/>
    <w:rsid w:val="287A5795"/>
    <w:rsid w:val="28A94DC4"/>
    <w:rsid w:val="28BB2087"/>
    <w:rsid w:val="28E61DCA"/>
    <w:rsid w:val="28FD058B"/>
    <w:rsid w:val="29254958"/>
    <w:rsid w:val="29501300"/>
    <w:rsid w:val="29A64AAB"/>
    <w:rsid w:val="2A244AE1"/>
    <w:rsid w:val="2A445C52"/>
    <w:rsid w:val="2A63017B"/>
    <w:rsid w:val="2A642AEF"/>
    <w:rsid w:val="2ACD562A"/>
    <w:rsid w:val="2ADD610D"/>
    <w:rsid w:val="2AE40E6C"/>
    <w:rsid w:val="2AF31486"/>
    <w:rsid w:val="2AF469CF"/>
    <w:rsid w:val="2AFD7AC8"/>
    <w:rsid w:val="2B432D00"/>
    <w:rsid w:val="2B5854B2"/>
    <w:rsid w:val="2B660A1C"/>
    <w:rsid w:val="2B7F6AA5"/>
    <w:rsid w:val="2BBD43D2"/>
    <w:rsid w:val="2C413326"/>
    <w:rsid w:val="2C8E3583"/>
    <w:rsid w:val="2C8F07DD"/>
    <w:rsid w:val="2CA55C6B"/>
    <w:rsid w:val="2CA568CE"/>
    <w:rsid w:val="2CD95E24"/>
    <w:rsid w:val="2CFB185B"/>
    <w:rsid w:val="2D064D96"/>
    <w:rsid w:val="2D381B6B"/>
    <w:rsid w:val="2D3A09B3"/>
    <w:rsid w:val="2D7C7356"/>
    <w:rsid w:val="2DC559A5"/>
    <w:rsid w:val="2DE1082F"/>
    <w:rsid w:val="2E0C17AB"/>
    <w:rsid w:val="2E1A1CB3"/>
    <w:rsid w:val="2E363714"/>
    <w:rsid w:val="2E3C4214"/>
    <w:rsid w:val="2E665FDB"/>
    <w:rsid w:val="2E852ACB"/>
    <w:rsid w:val="2EB62279"/>
    <w:rsid w:val="2ED262D5"/>
    <w:rsid w:val="2EF06564"/>
    <w:rsid w:val="2EFD22A6"/>
    <w:rsid w:val="2F304982"/>
    <w:rsid w:val="2F724538"/>
    <w:rsid w:val="2F8F3F45"/>
    <w:rsid w:val="301B1F5D"/>
    <w:rsid w:val="301E1988"/>
    <w:rsid w:val="3058528B"/>
    <w:rsid w:val="308F4C3A"/>
    <w:rsid w:val="30CC105E"/>
    <w:rsid w:val="30EE71C4"/>
    <w:rsid w:val="30F80DE7"/>
    <w:rsid w:val="311017AD"/>
    <w:rsid w:val="31231C2B"/>
    <w:rsid w:val="3152277A"/>
    <w:rsid w:val="31611D29"/>
    <w:rsid w:val="31793A80"/>
    <w:rsid w:val="3262171C"/>
    <w:rsid w:val="326E1C4D"/>
    <w:rsid w:val="3275602C"/>
    <w:rsid w:val="32F86A57"/>
    <w:rsid w:val="33483B2E"/>
    <w:rsid w:val="336B41C2"/>
    <w:rsid w:val="33704CF3"/>
    <w:rsid w:val="33D75F09"/>
    <w:rsid w:val="33F03F01"/>
    <w:rsid w:val="34153282"/>
    <w:rsid w:val="342A3E8C"/>
    <w:rsid w:val="34330DD9"/>
    <w:rsid w:val="34634368"/>
    <w:rsid w:val="349F4A05"/>
    <w:rsid w:val="34AA01DC"/>
    <w:rsid w:val="34FE3C30"/>
    <w:rsid w:val="350F5212"/>
    <w:rsid w:val="351D2E33"/>
    <w:rsid w:val="352210FC"/>
    <w:rsid w:val="35370DDB"/>
    <w:rsid w:val="354074ED"/>
    <w:rsid w:val="354202DB"/>
    <w:rsid w:val="355038A9"/>
    <w:rsid w:val="359D05B9"/>
    <w:rsid w:val="35A17702"/>
    <w:rsid w:val="35C87A66"/>
    <w:rsid w:val="35DB09DA"/>
    <w:rsid w:val="367E42C7"/>
    <w:rsid w:val="36956B8C"/>
    <w:rsid w:val="369A0B97"/>
    <w:rsid w:val="36F21769"/>
    <w:rsid w:val="371951A3"/>
    <w:rsid w:val="379D78B7"/>
    <w:rsid w:val="37A60CE1"/>
    <w:rsid w:val="37C06287"/>
    <w:rsid w:val="37E47740"/>
    <w:rsid w:val="37E60177"/>
    <w:rsid w:val="37EC1B56"/>
    <w:rsid w:val="38126F8A"/>
    <w:rsid w:val="38272BE2"/>
    <w:rsid w:val="38897ECE"/>
    <w:rsid w:val="389265DF"/>
    <w:rsid w:val="38C954F8"/>
    <w:rsid w:val="39292AFC"/>
    <w:rsid w:val="3940059B"/>
    <w:rsid w:val="395D49FE"/>
    <w:rsid w:val="399827D5"/>
    <w:rsid w:val="39CD60E1"/>
    <w:rsid w:val="3A025B8E"/>
    <w:rsid w:val="3A2154E4"/>
    <w:rsid w:val="3A401073"/>
    <w:rsid w:val="3A5E23D3"/>
    <w:rsid w:val="3A64774A"/>
    <w:rsid w:val="3A741987"/>
    <w:rsid w:val="3A8B3BFB"/>
    <w:rsid w:val="3ABF7DB8"/>
    <w:rsid w:val="3ADE136E"/>
    <w:rsid w:val="3AEC76B8"/>
    <w:rsid w:val="3B365EF9"/>
    <w:rsid w:val="3B386425"/>
    <w:rsid w:val="3B9C63CC"/>
    <w:rsid w:val="3BAA159A"/>
    <w:rsid w:val="3BE401DA"/>
    <w:rsid w:val="3C09240E"/>
    <w:rsid w:val="3C2A61A8"/>
    <w:rsid w:val="3C8961DF"/>
    <w:rsid w:val="3CA02E52"/>
    <w:rsid w:val="3CC2593E"/>
    <w:rsid w:val="3D032D44"/>
    <w:rsid w:val="3D4F2725"/>
    <w:rsid w:val="3D672C3A"/>
    <w:rsid w:val="3DB03A43"/>
    <w:rsid w:val="3E471DFD"/>
    <w:rsid w:val="3E6A1816"/>
    <w:rsid w:val="3EA70758"/>
    <w:rsid w:val="3EDE66B4"/>
    <w:rsid w:val="3F0C5EFE"/>
    <w:rsid w:val="3F3C6A4D"/>
    <w:rsid w:val="3F434A02"/>
    <w:rsid w:val="3F684F93"/>
    <w:rsid w:val="3FAF0F8B"/>
    <w:rsid w:val="3FB5360D"/>
    <w:rsid w:val="40356C65"/>
    <w:rsid w:val="407A2B37"/>
    <w:rsid w:val="408753F4"/>
    <w:rsid w:val="408D10B1"/>
    <w:rsid w:val="40947325"/>
    <w:rsid w:val="40AB3370"/>
    <w:rsid w:val="40F405CC"/>
    <w:rsid w:val="40FA1029"/>
    <w:rsid w:val="40FB6DFC"/>
    <w:rsid w:val="41370768"/>
    <w:rsid w:val="415F76F8"/>
    <w:rsid w:val="4169166D"/>
    <w:rsid w:val="416F6683"/>
    <w:rsid w:val="41A92C11"/>
    <w:rsid w:val="41D739A5"/>
    <w:rsid w:val="41DA6731"/>
    <w:rsid w:val="41DD004E"/>
    <w:rsid w:val="41FF53B4"/>
    <w:rsid w:val="42044479"/>
    <w:rsid w:val="420F0A8B"/>
    <w:rsid w:val="425F0F38"/>
    <w:rsid w:val="42673E2F"/>
    <w:rsid w:val="42AB75CB"/>
    <w:rsid w:val="42CE5FBB"/>
    <w:rsid w:val="42E90E20"/>
    <w:rsid w:val="43064505"/>
    <w:rsid w:val="4313072C"/>
    <w:rsid w:val="43A0700B"/>
    <w:rsid w:val="43C45AB2"/>
    <w:rsid w:val="43F11ABF"/>
    <w:rsid w:val="44161BFA"/>
    <w:rsid w:val="441C07CA"/>
    <w:rsid w:val="441C2B22"/>
    <w:rsid w:val="44991AE0"/>
    <w:rsid w:val="44BD6023"/>
    <w:rsid w:val="44F778DB"/>
    <w:rsid w:val="45047CA4"/>
    <w:rsid w:val="451609AC"/>
    <w:rsid w:val="452015FE"/>
    <w:rsid w:val="45715A81"/>
    <w:rsid w:val="4594103F"/>
    <w:rsid w:val="45B4435C"/>
    <w:rsid w:val="45C9758C"/>
    <w:rsid w:val="45E83876"/>
    <w:rsid w:val="45EB52C6"/>
    <w:rsid w:val="461E5F17"/>
    <w:rsid w:val="46625BDF"/>
    <w:rsid w:val="46712D51"/>
    <w:rsid w:val="46B94F03"/>
    <w:rsid w:val="471901B2"/>
    <w:rsid w:val="47585D41"/>
    <w:rsid w:val="47631940"/>
    <w:rsid w:val="47762CA8"/>
    <w:rsid w:val="477A5D4D"/>
    <w:rsid w:val="47A310D6"/>
    <w:rsid w:val="47AC5CCC"/>
    <w:rsid w:val="47AF19AB"/>
    <w:rsid w:val="47E37682"/>
    <w:rsid w:val="47E7403E"/>
    <w:rsid w:val="47F27979"/>
    <w:rsid w:val="480774F3"/>
    <w:rsid w:val="4845132D"/>
    <w:rsid w:val="48BB4465"/>
    <w:rsid w:val="48F65397"/>
    <w:rsid w:val="49030FD7"/>
    <w:rsid w:val="49216DBC"/>
    <w:rsid w:val="49387F21"/>
    <w:rsid w:val="495124E6"/>
    <w:rsid w:val="495B1666"/>
    <w:rsid w:val="49605AEE"/>
    <w:rsid w:val="49AA0AC7"/>
    <w:rsid w:val="49B358F8"/>
    <w:rsid w:val="49D654BB"/>
    <w:rsid w:val="49DF4E30"/>
    <w:rsid w:val="49EC1694"/>
    <w:rsid w:val="49FC450D"/>
    <w:rsid w:val="4A471741"/>
    <w:rsid w:val="4A5A4710"/>
    <w:rsid w:val="4A6878E6"/>
    <w:rsid w:val="4AAB4356"/>
    <w:rsid w:val="4AFD7FBC"/>
    <w:rsid w:val="4B035078"/>
    <w:rsid w:val="4B3B3448"/>
    <w:rsid w:val="4B8B4FBF"/>
    <w:rsid w:val="4BD6191E"/>
    <w:rsid w:val="4BE26612"/>
    <w:rsid w:val="4BFB6B1D"/>
    <w:rsid w:val="4C112E59"/>
    <w:rsid w:val="4C2B2CAD"/>
    <w:rsid w:val="4C4F679C"/>
    <w:rsid w:val="4C896196"/>
    <w:rsid w:val="4C9C3A47"/>
    <w:rsid w:val="4CE444B6"/>
    <w:rsid w:val="4CE51F37"/>
    <w:rsid w:val="4CF93156"/>
    <w:rsid w:val="4D2F7D3F"/>
    <w:rsid w:val="4D763C76"/>
    <w:rsid w:val="4D7654E0"/>
    <w:rsid w:val="4D8F6F14"/>
    <w:rsid w:val="4DBA4216"/>
    <w:rsid w:val="4DBC7557"/>
    <w:rsid w:val="4DCB35ED"/>
    <w:rsid w:val="4DCD55A0"/>
    <w:rsid w:val="4DD6720A"/>
    <w:rsid w:val="4DDF7A30"/>
    <w:rsid w:val="4DE31008"/>
    <w:rsid w:val="4DF2602F"/>
    <w:rsid w:val="4E1061A1"/>
    <w:rsid w:val="4E1B6A0B"/>
    <w:rsid w:val="4E221465"/>
    <w:rsid w:val="4E2F2DC0"/>
    <w:rsid w:val="4E3F35B1"/>
    <w:rsid w:val="4E5A5196"/>
    <w:rsid w:val="4EAB28CF"/>
    <w:rsid w:val="4ED423AE"/>
    <w:rsid w:val="4EE957A9"/>
    <w:rsid w:val="4F2F1135"/>
    <w:rsid w:val="4F40507F"/>
    <w:rsid w:val="4F610152"/>
    <w:rsid w:val="4F893668"/>
    <w:rsid w:val="4F9B372A"/>
    <w:rsid w:val="4FB542D4"/>
    <w:rsid w:val="50327120"/>
    <w:rsid w:val="505428F3"/>
    <w:rsid w:val="505C0BA4"/>
    <w:rsid w:val="506C6001"/>
    <w:rsid w:val="507207FA"/>
    <w:rsid w:val="507A6FBA"/>
    <w:rsid w:val="508C5689"/>
    <w:rsid w:val="508D5948"/>
    <w:rsid w:val="509846A9"/>
    <w:rsid w:val="50AA5D32"/>
    <w:rsid w:val="50BB7729"/>
    <w:rsid w:val="50D4472B"/>
    <w:rsid w:val="51360F4D"/>
    <w:rsid w:val="51563A00"/>
    <w:rsid w:val="51992D39"/>
    <w:rsid w:val="51BE7E2F"/>
    <w:rsid w:val="52052396"/>
    <w:rsid w:val="52294F82"/>
    <w:rsid w:val="522A39D8"/>
    <w:rsid w:val="52500057"/>
    <w:rsid w:val="526268DD"/>
    <w:rsid w:val="5274712B"/>
    <w:rsid w:val="52A56695"/>
    <w:rsid w:val="5305453E"/>
    <w:rsid w:val="538C1421"/>
    <w:rsid w:val="53F05904"/>
    <w:rsid w:val="542C5727"/>
    <w:rsid w:val="549473C0"/>
    <w:rsid w:val="54AF247D"/>
    <w:rsid w:val="54C72B12"/>
    <w:rsid w:val="54D57C80"/>
    <w:rsid w:val="54F40A45"/>
    <w:rsid w:val="54FD289A"/>
    <w:rsid w:val="54FF122E"/>
    <w:rsid w:val="55BD4BB9"/>
    <w:rsid w:val="55F82031"/>
    <w:rsid w:val="55F920FF"/>
    <w:rsid w:val="563952EF"/>
    <w:rsid w:val="56403BBA"/>
    <w:rsid w:val="56464255"/>
    <w:rsid w:val="566775D0"/>
    <w:rsid w:val="56981D44"/>
    <w:rsid w:val="56BB2D74"/>
    <w:rsid w:val="56D42649"/>
    <w:rsid w:val="56DB1E11"/>
    <w:rsid w:val="57273227"/>
    <w:rsid w:val="57416F33"/>
    <w:rsid w:val="57432F4E"/>
    <w:rsid w:val="574746C0"/>
    <w:rsid w:val="574B01B0"/>
    <w:rsid w:val="579247ED"/>
    <w:rsid w:val="57B06DB9"/>
    <w:rsid w:val="57B74973"/>
    <w:rsid w:val="57BE004A"/>
    <w:rsid w:val="57F57CDB"/>
    <w:rsid w:val="57F7102A"/>
    <w:rsid w:val="582E7F83"/>
    <w:rsid w:val="58421B03"/>
    <w:rsid w:val="58741402"/>
    <w:rsid w:val="593D73DB"/>
    <w:rsid w:val="59EA15B7"/>
    <w:rsid w:val="5A19415E"/>
    <w:rsid w:val="5A1E418A"/>
    <w:rsid w:val="5A532049"/>
    <w:rsid w:val="5A53598B"/>
    <w:rsid w:val="5A975B84"/>
    <w:rsid w:val="5B06397D"/>
    <w:rsid w:val="5BBB6263"/>
    <w:rsid w:val="5BE70239"/>
    <w:rsid w:val="5BFD5AB5"/>
    <w:rsid w:val="5C444B13"/>
    <w:rsid w:val="5C480381"/>
    <w:rsid w:val="5C5C782A"/>
    <w:rsid w:val="5C793571"/>
    <w:rsid w:val="5C8445D7"/>
    <w:rsid w:val="5CCA1527"/>
    <w:rsid w:val="5D02154D"/>
    <w:rsid w:val="5D95049A"/>
    <w:rsid w:val="5DC62445"/>
    <w:rsid w:val="5DCA6837"/>
    <w:rsid w:val="5E1F1DFA"/>
    <w:rsid w:val="5E6B43CE"/>
    <w:rsid w:val="5E923EC9"/>
    <w:rsid w:val="5EE76C3F"/>
    <w:rsid w:val="5EF046D1"/>
    <w:rsid w:val="5F1C6866"/>
    <w:rsid w:val="5F243C26"/>
    <w:rsid w:val="5F963482"/>
    <w:rsid w:val="5FA6139F"/>
    <w:rsid w:val="60157AB8"/>
    <w:rsid w:val="601B0AEB"/>
    <w:rsid w:val="60367908"/>
    <w:rsid w:val="604D0E43"/>
    <w:rsid w:val="60837ED3"/>
    <w:rsid w:val="60AC6D0B"/>
    <w:rsid w:val="60D713FC"/>
    <w:rsid w:val="611976DA"/>
    <w:rsid w:val="613C1CE6"/>
    <w:rsid w:val="613F521A"/>
    <w:rsid w:val="614D672E"/>
    <w:rsid w:val="617A47CC"/>
    <w:rsid w:val="61A65EC3"/>
    <w:rsid w:val="61C21FBF"/>
    <w:rsid w:val="62025FCA"/>
    <w:rsid w:val="62192F56"/>
    <w:rsid w:val="62262AD4"/>
    <w:rsid w:val="62730DFD"/>
    <w:rsid w:val="6281495E"/>
    <w:rsid w:val="62C9047A"/>
    <w:rsid w:val="630B20F4"/>
    <w:rsid w:val="63193296"/>
    <w:rsid w:val="63287BC7"/>
    <w:rsid w:val="632F196D"/>
    <w:rsid w:val="63490AF3"/>
    <w:rsid w:val="634F7A07"/>
    <w:rsid w:val="63C26AF4"/>
    <w:rsid w:val="63CF5FFF"/>
    <w:rsid w:val="64215642"/>
    <w:rsid w:val="6441191F"/>
    <w:rsid w:val="64457A91"/>
    <w:rsid w:val="64490695"/>
    <w:rsid w:val="645B4479"/>
    <w:rsid w:val="64767A0B"/>
    <w:rsid w:val="64CB796A"/>
    <w:rsid w:val="64D946D3"/>
    <w:rsid w:val="64FD5ED6"/>
    <w:rsid w:val="6536531F"/>
    <w:rsid w:val="654E27FD"/>
    <w:rsid w:val="65505D39"/>
    <w:rsid w:val="657A5127"/>
    <w:rsid w:val="659A2E3E"/>
    <w:rsid w:val="659D094E"/>
    <w:rsid w:val="65EF6D63"/>
    <w:rsid w:val="66047A56"/>
    <w:rsid w:val="664B50DC"/>
    <w:rsid w:val="66517B3F"/>
    <w:rsid w:val="66B87BC6"/>
    <w:rsid w:val="66E32439"/>
    <w:rsid w:val="66E947A6"/>
    <w:rsid w:val="67236BC5"/>
    <w:rsid w:val="672732D6"/>
    <w:rsid w:val="673523C1"/>
    <w:rsid w:val="673B426B"/>
    <w:rsid w:val="673F2C72"/>
    <w:rsid w:val="6741510F"/>
    <w:rsid w:val="67715F39"/>
    <w:rsid w:val="677D50D5"/>
    <w:rsid w:val="678F52EE"/>
    <w:rsid w:val="68095BBE"/>
    <w:rsid w:val="681E22E0"/>
    <w:rsid w:val="688904D0"/>
    <w:rsid w:val="68E8216C"/>
    <w:rsid w:val="68EB201F"/>
    <w:rsid w:val="690E1BE8"/>
    <w:rsid w:val="691D7C84"/>
    <w:rsid w:val="694226BD"/>
    <w:rsid w:val="69643B4A"/>
    <w:rsid w:val="696A64EC"/>
    <w:rsid w:val="698066A4"/>
    <w:rsid w:val="69836F94"/>
    <w:rsid w:val="69A578E5"/>
    <w:rsid w:val="69C04ABB"/>
    <w:rsid w:val="69C949BD"/>
    <w:rsid w:val="69E02E89"/>
    <w:rsid w:val="69E61DB7"/>
    <w:rsid w:val="69F936A0"/>
    <w:rsid w:val="69FB3CEA"/>
    <w:rsid w:val="6A5E4BBE"/>
    <w:rsid w:val="6A9E35F8"/>
    <w:rsid w:val="6AA73F08"/>
    <w:rsid w:val="6AAC1985"/>
    <w:rsid w:val="6AC76ABF"/>
    <w:rsid w:val="6ACA583A"/>
    <w:rsid w:val="6ACE4D37"/>
    <w:rsid w:val="6AE0698C"/>
    <w:rsid w:val="6B2D2DD1"/>
    <w:rsid w:val="6B4A2C69"/>
    <w:rsid w:val="6B5521A8"/>
    <w:rsid w:val="6B715BA4"/>
    <w:rsid w:val="6B853A0B"/>
    <w:rsid w:val="6BCF16F1"/>
    <w:rsid w:val="6C907499"/>
    <w:rsid w:val="6C9932B3"/>
    <w:rsid w:val="6CB82799"/>
    <w:rsid w:val="6CC62EC5"/>
    <w:rsid w:val="6D3235AF"/>
    <w:rsid w:val="6D6605E1"/>
    <w:rsid w:val="6DB046C3"/>
    <w:rsid w:val="6DCA25A9"/>
    <w:rsid w:val="6DFB0A7C"/>
    <w:rsid w:val="6DFD7802"/>
    <w:rsid w:val="6E374AEF"/>
    <w:rsid w:val="6E45347A"/>
    <w:rsid w:val="6F065112"/>
    <w:rsid w:val="6F0E64D5"/>
    <w:rsid w:val="6F117386"/>
    <w:rsid w:val="6F2936EC"/>
    <w:rsid w:val="6F666DD4"/>
    <w:rsid w:val="6F763638"/>
    <w:rsid w:val="6F9D7484"/>
    <w:rsid w:val="6FEA7854"/>
    <w:rsid w:val="6FF5793D"/>
    <w:rsid w:val="70352B2C"/>
    <w:rsid w:val="705C05E6"/>
    <w:rsid w:val="70844159"/>
    <w:rsid w:val="708C277D"/>
    <w:rsid w:val="70D03495"/>
    <w:rsid w:val="70D4483F"/>
    <w:rsid w:val="713118C3"/>
    <w:rsid w:val="713978EF"/>
    <w:rsid w:val="7145584D"/>
    <w:rsid w:val="715B13F7"/>
    <w:rsid w:val="715E6C8D"/>
    <w:rsid w:val="717351F2"/>
    <w:rsid w:val="718E6F68"/>
    <w:rsid w:val="71E23B38"/>
    <w:rsid w:val="72185F3B"/>
    <w:rsid w:val="721E09B1"/>
    <w:rsid w:val="72222730"/>
    <w:rsid w:val="726D3CF5"/>
    <w:rsid w:val="727707D3"/>
    <w:rsid w:val="729344B0"/>
    <w:rsid w:val="72A02739"/>
    <w:rsid w:val="72C568B4"/>
    <w:rsid w:val="72DB6001"/>
    <w:rsid w:val="72EE1088"/>
    <w:rsid w:val="733E031E"/>
    <w:rsid w:val="734C7AAA"/>
    <w:rsid w:val="73807E8E"/>
    <w:rsid w:val="7396760B"/>
    <w:rsid w:val="73B01C12"/>
    <w:rsid w:val="73B67AD5"/>
    <w:rsid w:val="73CD79E2"/>
    <w:rsid w:val="73E56E5D"/>
    <w:rsid w:val="7408106C"/>
    <w:rsid w:val="740E30C6"/>
    <w:rsid w:val="741115F7"/>
    <w:rsid w:val="7417414C"/>
    <w:rsid w:val="743F7715"/>
    <w:rsid w:val="7444332F"/>
    <w:rsid w:val="74445220"/>
    <w:rsid w:val="7470424F"/>
    <w:rsid w:val="74966354"/>
    <w:rsid w:val="74AB0875"/>
    <w:rsid w:val="74B757DE"/>
    <w:rsid w:val="74BA6964"/>
    <w:rsid w:val="74E710D7"/>
    <w:rsid w:val="75820E09"/>
    <w:rsid w:val="759A3FB7"/>
    <w:rsid w:val="75BF293C"/>
    <w:rsid w:val="75C232CB"/>
    <w:rsid w:val="75D30060"/>
    <w:rsid w:val="75F9181C"/>
    <w:rsid w:val="760B591E"/>
    <w:rsid w:val="764B5DA3"/>
    <w:rsid w:val="766A4803"/>
    <w:rsid w:val="76B1397B"/>
    <w:rsid w:val="76BA0270"/>
    <w:rsid w:val="76BF6564"/>
    <w:rsid w:val="76D161DE"/>
    <w:rsid w:val="771F15FE"/>
    <w:rsid w:val="773E5898"/>
    <w:rsid w:val="77667C2A"/>
    <w:rsid w:val="776D520A"/>
    <w:rsid w:val="77BF7E83"/>
    <w:rsid w:val="77E116BC"/>
    <w:rsid w:val="785173F2"/>
    <w:rsid w:val="790D447D"/>
    <w:rsid w:val="79325B0F"/>
    <w:rsid w:val="79341C63"/>
    <w:rsid w:val="79344E38"/>
    <w:rsid w:val="796462C2"/>
    <w:rsid w:val="79773D24"/>
    <w:rsid w:val="79822B8A"/>
    <w:rsid w:val="79880773"/>
    <w:rsid w:val="79897B01"/>
    <w:rsid w:val="7A144528"/>
    <w:rsid w:val="7A32639B"/>
    <w:rsid w:val="7A495510"/>
    <w:rsid w:val="7A7118F0"/>
    <w:rsid w:val="7A8F32F6"/>
    <w:rsid w:val="7AA97A9D"/>
    <w:rsid w:val="7ABD49D4"/>
    <w:rsid w:val="7AC06C49"/>
    <w:rsid w:val="7B265069"/>
    <w:rsid w:val="7B524663"/>
    <w:rsid w:val="7B63246C"/>
    <w:rsid w:val="7B652FB5"/>
    <w:rsid w:val="7B9E40F9"/>
    <w:rsid w:val="7BAF350D"/>
    <w:rsid w:val="7BDA07A0"/>
    <w:rsid w:val="7C573386"/>
    <w:rsid w:val="7C917E46"/>
    <w:rsid w:val="7CC14FCD"/>
    <w:rsid w:val="7D087766"/>
    <w:rsid w:val="7D5F58C0"/>
    <w:rsid w:val="7D767E03"/>
    <w:rsid w:val="7DA43BE7"/>
    <w:rsid w:val="7DDD1691"/>
    <w:rsid w:val="7DF6307F"/>
    <w:rsid w:val="7E1C0297"/>
    <w:rsid w:val="7E6B2533"/>
    <w:rsid w:val="7E92744C"/>
    <w:rsid w:val="7EA52354"/>
    <w:rsid w:val="7EA979A6"/>
    <w:rsid w:val="7EC6144F"/>
    <w:rsid w:val="7F642DE6"/>
    <w:rsid w:val="7F8B714F"/>
    <w:rsid w:val="7FA51839"/>
    <w:rsid w:val="7FA746AC"/>
    <w:rsid w:val="7FB03193"/>
    <w:rsid w:val="7FFE44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1"/>
    <w:qFormat/>
    <w:uiPriority w:val="1"/>
    <w:pPr>
      <w:autoSpaceDE w:val="0"/>
      <w:autoSpaceDN w:val="0"/>
      <w:adjustRightInd w:val="0"/>
      <w:spacing w:before="17"/>
      <w:ind w:left="1144"/>
      <w:jc w:val="left"/>
      <w:outlineLvl w:val="0"/>
    </w:pPr>
    <w:rPr>
      <w:rFonts w:ascii="黑体" w:hAnsi="Times New Roman" w:eastAsia="黑体"/>
      <w:b/>
      <w:bCs/>
      <w:kern w:val="0"/>
      <w:sz w:val="36"/>
      <w:szCs w:val="36"/>
    </w:rPr>
  </w:style>
  <w:style w:type="paragraph" w:styleId="4">
    <w:name w:val="heading 2"/>
    <w:basedOn w:val="1"/>
    <w:next w:val="1"/>
    <w:link w:val="22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5">
    <w:name w:val="heading 3"/>
    <w:basedOn w:val="1"/>
    <w:next w:val="1"/>
    <w:link w:val="23"/>
    <w:qFormat/>
    <w:uiPriority w:val="1"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hAnsi="Times New Roman"/>
      <w:b/>
      <w:bCs/>
      <w:kern w:val="0"/>
      <w:sz w:val="20"/>
      <w:szCs w:val="21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20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6">
    <w:name w:val="annotation text"/>
    <w:basedOn w:val="1"/>
    <w:link w:val="24"/>
    <w:unhideWhenUsed/>
    <w:qFormat/>
    <w:uiPriority w:val="99"/>
    <w:pPr>
      <w:jc w:val="left"/>
    </w:pPr>
  </w:style>
  <w:style w:type="paragraph" w:styleId="7">
    <w:name w:val="Date"/>
    <w:basedOn w:val="1"/>
    <w:next w:val="1"/>
    <w:link w:val="25"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6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annotation subject"/>
    <w:basedOn w:val="6"/>
    <w:next w:val="6"/>
    <w:link w:val="29"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unhideWhenUsed/>
    <w:qFormat/>
    <w:uiPriority w:val="99"/>
    <w:rPr>
      <w:color w:val="0000FF"/>
      <w:u w:val="single"/>
    </w:rPr>
  </w:style>
  <w:style w:type="character" w:styleId="19">
    <w:name w:val="annotation reference"/>
    <w:unhideWhenUsed/>
    <w:qFormat/>
    <w:uiPriority w:val="99"/>
    <w:rPr>
      <w:sz w:val="21"/>
      <w:szCs w:val="21"/>
    </w:rPr>
  </w:style>
  <w:style w:type="character" w:customStyle="1" w:styleId="20">
    <w:name w:val="正文文本 Char"/>
    <w:link w:val="2"/>
    <w:qFormat/>
    <w:uiPriority w:val="1"/>
    <w:rPr>
      <w:rFonts w:ascii="宋体" w:hAnsi="Times New Roman" w:eastAsia="宋体" w:cs="宋体"/>
      <w:kern w:val="0"/>
      <w:szCs w:val="21"/>
    </w:rPr>
  </w:style>
  <w:style w:type="character" w:customStyle="1" w:styleId="21">
    <w:name w:val="标题 1 Char"/>
    <w:link w:val="3"/>
    <w:qFormat/>
    <w:uiPriority w:val="1"/>
    <w:rPr>
      <w:rFonts w:ascii="黑体" w:hAnsi="Times New Roman" w:eastAsia="黑体" w:cs="黑体"/>
      <w:b/>
      <w:bCs/>
      <w:kern w:val="0"/>
      <w:sz w:val="36"/>
      <w:szCs w:val="36"/>
    </w:rPr>
  </w:style>
  <w:style w:type="character" w:customStyle="1" w:styleId="22">
    <w:name w:val="标题 2 Char"/>
    <w:link w:val="4"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3">
    <w:name w:val="标题 3 Char"/>
    <w:link w:val="5"/>
    <w:qFormat/>
    <w:uiPriority w:val="1"/>
    <w:rPr>
      <w:rFonts w:ascii="宋体" w:hAnsi="Times New Roman" w:eastAsia="宋体" w:cs="宋体"/>
      <w:b/>
      <w:bCs/>
      <w:kern w:val="0"/>
      <w:szCs w:val="21"/>
    </w:rPr>
  </w:style>
  <w:style w:type="character" w:customStyle="1" w:styleId="24">
    <w:name w:val="批注文字 Char"/>
    <w:link w:val="6"/>
    <w:qFormat/>
    <w:uiPriority w:val="99"/>
    <w:rPr>
      <w:kern w:val="2"/>
      <w:sz w:val="21"/>
      <w:szCs w:val="22"/>
    </w:rPr>
  </w:style>
  <w:style w:type="character" w:customStyle="1" w:styleId="25">
    <w:name w:val="日期 Char"/>
    <w:basedOn w:val="16"/>
    <w:link w:val="7"/>
    <w:semiHidden/>
    <w:qFormat/>
    <w:uiPriority w:val="99"/>
  </w:style>
  <w:style w:type="character" w:customStyle="1" w:styleId="26">
    <w:name w:val="批注框文本 Char"/>
    <w:link w:val="8"/>
    <w:semiHidden/>
    <w:qFormat/>
    <w:uiPriority w:val="99"/>
    <w:rPr>
      <w:sz w:val="18"/>
      <w:szCs w:val="18"/>
    </w:rPr>
  </w:style>
  <w:style w:type="character" w:customStyle="1" w:styleId="27">
    <w:name w:val="页脚 Char"/>
    <w:link w:val="9"/>
    <w:qFormat/>
    <w:uiPriority w:val="99"/>
    <w:rPr>
      <w:sz w:val="18"/>
      <w:szCs w:val="18"/>
    </w:rPr>
  </w:style>
  <w:style w:type="character" w:customStyle="1" w:styleId="28">
    <w:name w:val="页眉 Char"/>
    <w:link w:val="10"/>
    <w:qFormat/>
    <w:uiPriority w:val="99"/>
    <w:rPr>
      <w:sz w:val="18"/>
      <w:szCs w:val="18"/>
    </w:rPr>
  </w:style>
  <w:style w:type="character" w:customStyle="1" w:styleId="29">
    <w:name w:val="批注主题 Char"/>
    <w:link w:val="13"/>
    <w:semiHidden/>
    <w:qFormat/>
    <w:uiPriority w:val="99"/>
    <w:rPr>
      <w:b/>
      <w:bCs/>
      <w:kern w:val="2"/>
      <w:sz w:val="21"/>
      <w:szCs w:val="22"/>
    </w:rPr>
  </w:style>
  <w:style w:type="paragraph" w:styleId="30">
    <w:name w:val="List Paragraph"/>
    <w:basedOn w:val="1"/>
    <w:qFormat/>
    <w:uiPriority w:val="72"/>
    <w:pPr>
      <w:ind w:firstLine="420" w:firstLineChars="200"/>
    </w:pPr>
  </w:style>
  <w:style w:type="paragraph" w:customStyle="1" w:styleId="31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3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33">
    <w:name w:val="_Style 31"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853</Words>
  <Characters>954</Characters>
  <Lines>2</Lines>
  <Paragraphs>1</Paragraphs>
  <TotalTime>3</TotalTime>
  <ScaleCrop>false</ScaleCrop>
  <LinksUpToDate>false</LinksUpToDate>
  <CharactersWithSpaces>955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2021-11-27T07:26:00Z</dcterms:created>
  <dc:creator>JSYH</dc:creator>
  <cp:lastModifiedBy>陈哲琨</cp:lastModifiedBy>
  <cp:lastPrinted>2024-04-16T11:20:00Z</cp:lastPrinted>
  <dcterms:modified xsi:type="dcterms:W3CDTF">2026-09-16T09:28:42Z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BBE33A0E745B4F07A161783FE447BCDF</vt:lpwstr>
  </property>
</Properties>
</file>